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5441" w14:textId="77777777" w:rsidR="00417889" w:rsidRDefault="00417889" w:rsidP="00651543">
      <w:pPr>
        <w:ind w:right="1"/>
      </w:pPr>
    </w:p>
    <w:p w14:paraId="44850E0A" w14:textId="77777777" w:rsidR="005312EF" w:rsidRDefault="005312EF" w:rsidP="00651543">
      <w:pPr>
        <w:ind w:right="1"/>
      </w:pPr>
    </w:p>
    <w:p w14:paraId="3F7879F6" w14:textId="77777777" w:rsidR="005312EF" w:rsidRDefault="005312EF" w:rsidP="00651543">
      <w:pPr>
        <w:ind w:right="1"/>
      </w:pPr>
    </w:p>
    <w:p w14:paraId="0BEBB487" w14:textId="77777777" w:rsidR="005312EF" w:rsidRDefault="005312EF" w:rsidP="00651543">
      <w:pPr>
        <w:ind w:right="1"/>
      </w:pPr>
    </w:p>
    <w:p w14:paraId="6C795091" w14:textId="77777777" w:rsidR="000F527B" w:rsidRDefault="000F527B" w:rsidP="008E1F06">
      <w:pPr>
        <w:ind w:right="1"/>
        <w:jc w:val="center"/>
        <w:rPr>
          <w:b/>
          <w:color w:val="1F4E79" w:themeColor="accent1" w:themeShade="80"/>
          <w:sz w:val="48"/>
          <w:szCs w:val="48"/>
        </w:rPr>
      </w:pPr>
    </w:p>
    <w:p w14:paraId="0514CD5B" w14:textId="77777777" w:rsidR="005727F7" w:rsidRDefault="00CE7972" w:rsidP="00CE7972">
      <w:pPr>
        <w:ind w:right="1"/>
        <w:jc w:val="center"/>
        <w:rPr>
          <w:b/>
          <w:color w:val="00B050"/>
          <w:sz w:val="72"/>
          <w:szCs w:val="72"/>
        </w:rPr>
      </w:pPr>
      <w:r w:rsidRPr="00CE7972">
        <w:rPr>
          <w:b/>
          <w:color w:val="00B050"/>
          <w:sz w:val="72"/>
          <w:szCs w:val="72"/>
        </w:rPr>
        <w:t>SEMINÁŘ PRO ŽADATELE MAS PODHŮŘÍ ŽELEZNÝCH HOR</w:t>
      </w:r>
    </w:p>
    <w:p w14:paraId="0A16C725" w14:textId="77777777" w:rsidR="00CE7972" w:rsidRDefault="00CE7972" w:rsidP="00CE7972">
      <w:pPr>
        <w:ind w:right="1"/>
        <w:jc w:val="center"/>
        <w:rPr>
          <w:b/>
          <w:color w:val="00B050"/>
          <w:sz w:val="72"/>
          <w:szCs w:val="72"/>
        </w:rPr>
      </w:pPr>
    </w:p>
    <w:p w14:paraId="26E29AED" w14:textId="77777777" w:rsidR="005312EF" w:rsidRDefault="005312EF" w:rsidP="00CE7972">
      <w:pPr>
        <w:ind w:right="1"/>
        <w:jc w:val="center"/>
        <w:rPr>
          <w:b/>
          <w:color w:val="00B050"/>
          <w:sz w:val="72"/>
          <w:szCs w:val="72"/>
        </w:rPr>
      </w:pPr>
    </w:p>
    <w:p w14:paraId="5E5E50AF" w14:textId="4995877C" w:rsidR="00CE7972" w:rsidRDefault="00C630C7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7.září 2021 v 10:00 h.</w:t>
      </w:r>
      <w:r w:rsidR="00ED195F">
        <w:rPr>
          <w:b/>
          <w:color w:val="auto"/>
          <w:sz w:val="44"/>
          <w:szCs w:val="44"/>
        </w:rPr>
        <w:t>,</w:t>
      </w:r>
      <w:r w:rsidR="00CE7972">
        <w:rPr>
          <w:b/>
          <w:color w:val="auto"/>
          <w:sz w:val="44"/>
          <w:szCs w:val="44"/>
        </w:rPr>
        <w:t xml:space="preserve"> </w:t>
      </w:r>
      <w:r w:rsidR="000B11C0">
        <w:rPr>
          <w:b/>
          <w:color w:val="auto"/>
          <w:sz w:val="44"/>
          <w:szCs w:val="44"/>
        </w:rPr>
        <w:t>Sladovnická 198</w:t>
      </w:r>
      <w:r w:rsidR="00CE7972">
        <w:rPr>
          <w:b/>
          <w:color w:val="auto"/>
          <w:sz w:val="44"/>
          <w:szCs w:val="44"/>
        </w:rPr>
        <w:t>, Chotěboř</w:t>
      </w:r>
    </w:p>
    <w:p w14:paraId="634A3A90" w14:textId="77777777" w:rsidR="000B11C0" w:rsidRDefault="000B11C0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Kancelář MAS</w:t>
      </w:r>
    </w:p>
    <w:p w14:paraId="31B5A338" w14:textId="77777777" w:rsidR="00930A33" w:rsidRDefault="00930A33" w:rsidP="00CE7972">
      <w:pPr>
        <w:ind w:right="1"/>
        <w:jc w:val="center"/>
        <w:rPr>
          <w:b/>
          <w:color w:val="auto"/>
          <w:sz w:val="44"/>
          <w:szCs w:val="44"/>
        </w:rPr>
      </w:pPr>
    </w:p>
    <w:p w14:paraId="20436D51" w14:textId="77777777" w:rsidR="005312EF" w:rsidRPr="00930A33" w:rsidRDefault="00ED195F" w:rsidP="00CE7972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lastRenderedPageBreak/>
        <w:t>PROVÁZANOST VÝZVY S IROP</w:t>
      </w:r>
    </w:p>
    <w:p w14:paraId="55C58B53" w14:textId="77777777"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IROP výzva č. </w:t>
      </w:r>
      <w:r w:rsidR="002D34A1">
        <w:rPr>
          <w:b/>
          <w:color w:val="auto"/>
          <w:sz w:val="44"/>
          <w:szCs w:val="44"/>
        </w:rPr>
        <w:t>53</w:t>
      </w:r>
      <w:r>
        <w:rPr>
          <w:b/>
          <w:color w:val="auto"/>
          <w:sz w:val="44"/>
          <w:szCs w:val="44"/>
        </w:rPr>
        <w:t xml:space="preserve"> „</w:t>
      </w:r>
      <w:r w:rsidR="002D34A1">
        <w:rPr>
          <w:b/>
          <w:color w:val="auto"/>
          <w:sz w:val="44"/>
          <w:szCs w:val="44"/>
        </w:rPr>
        <w:t>Udržitelná doprava</w:t>
      </w:r>
      <w:r>
        <w:rPr>
          <w:b/>
          <w:color w:val="auto"/>
          <w:sz w:val="44"/>
          <w:szCs w:val="44"/>
        </w:rPr>
        <w:t xml:space="preserve"> – integrované projekty CLLD</w:t>
      </w:r>
      <w:r w:rsidR="00710664">
        <w:rPr>
          <w:b/>
          <w:color w:val="auto"/>
          <w:sz w:val="44"/>
          <w:szCs w:val="44"/>
        </w:rPr>
        <w:t>“</w:t>
      </w:r>
    </w:p>
    <w:p w14:paraId="167ED342" w14:textId="77777777" w:rsidR="00ED195F" w:rsidRPr="00ED195F" w:rsidRDefault="00ED195F" w:rsidP="00CE7972">
      <w:pPr>
        <w:ind w:right="1"/>
        <w:jc w:val="center"/>
        <w:rPr>
          <w:b/>
          <w:color w:val="auto"/>
          <w:szCs w:val="24"/>
        </w:rPr>
      </w:pPr>
      <w:r>
        <w:rPr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D3DE3" wp14:editId="2C6C1D7C">
                <wp:simplePos x="0" y="0"/>
                <wp:positionH relativeFrom="page">
                  <wp:posOffset>4946015</wp:posOffset>
                </wp:positionH>
                <wp:positionV relativeFrom="paragraph">
                  <wp:posOffset>124460</wp:posOffset>
                </wp:positionV>
                <wp:extent cx="484632" cy="695325"/>
                <wp:effectExtent l="19050" t="0" r="10795" b="47625"/>
                <wp:wrapNone/>
                <wp:docPr id="3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FF6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" o:spid="_x0000_s1026" type="#_x0000_t67" style="position:absolute;margin-left:389.45pt;margin-top:9.8pt;width:38.15pt;height:54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" adj="14073" fillcolor="#5b9bd5 [3204]" strokecolor="#1f4d78 [1604]" strokeweight="1pt">
                <w10:wrap anchorx="page"/>
              </v:shape>
            </w:pict>
          </mc:Fallback>
        </mc:AlternateContent>
      </w:r>
    </w:p>
    <w:p w14:paraId="1A7B583B" w14:textId="77777777"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</w:p>
    <w:p w14:paraId="08F48D54" w14:textId="77777777"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</w:p>
    <w:p w14:paraId="28DE8458" w14:textId="77777777"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Obecná pravidla pro žadatele a příjemce</w:t>
      </w:r>
    </w:p>
    <w:p w14:paraId="7B87D99D" w14:textId="77777777"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Specifická pravidla pro žadatele a příjemce</w:t>
      </w:r>
    </w:p>
    <w:p w14:paraId="25B45E56" w14:textId="77777777"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noProof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3E6BA" wp14:editId="72A74EC0">
                <wp:simplePos x="0" y="0"/>
                <wp:positionH relativeFrom="page">
                  <wp:posOffset>4955540</wp:posOffset>
                </wp:positionH>
                <wp:positionV relativeFrom="paragraph">
                  <wp:posOffset>78740</wp:posOffset>
                </wp:positionV>
                <wp:extent cx="484632" cy="695325"/>
                <wp:effectExtent l="19050" t="0" r="10795" b="47625"/>
                <wp:wrapNone/>
                <wp:docPr id="4" name="Šipka: dol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B383" id="Šipka: dolů 4" o:spid="_x0000_s1026" type="#_x0000_t67" style="position:absolute;margin-left:390.2pt;margin-top:6.2pt;width:38.15pt;height:54.7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" adj="14073" fillcolor="#5b9bd5 [3204]" strokecolor="#1f4d78 [1604]" strokeweight="1pt">
                <w10:wrap anchorx="page"/>
              </v:shape>
            </w:pict>
          </mc:Fallback>
        </mc:AlternateContent>
      </w:r>
    </w:p>
    <w:p w14:paraId="1393DE4A" w14:textId="77777777" w:rsidR="00426046" w:rsidRDefault="00426046" w:rsidP="00CE7972">
      <w:pPr>
        <w:ind w:right="1"/>
        <w:jc w:val="center"/>
        <w:rPr>
          <w:b/>
          <w:color w:val="auto"/>
          <w:sz w:val="44"/>
          <w:szCs w:val="44"/>
        </w:rPr>
      </w:pPr>
    </w:p>
    <w:p w14:paraId="2AC37694" w14:textId="3A66B55E" w:rsidR="00426046" w:rsidRPr="00426046" w:rsidRDefault="00426046" w:rsidP="00426046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</w:t>
      </w:r>
      <w:r w:rsidR="00CE7972">
        <w:rPr>
          <w:b/>
          <w:color w:val="auto"/>
          <w:sz w:val="44"/>
          <w:szCs w:val="44"/>
        </w:rPr>
        <w:t xml:space="preserve">ýzva č. </w:t>
      </w:r>
      <w:r w:rsidR="00C630C7">
        <w:rPr>
          <w:b/>
          <w:color w:val="auto"/>
          <w:sz w:val="44"/>
          <w:szCs w:val="44"/>
        </w:rPr>
        <w:t>9</w:t>
      </w:r>
      <w:r w:rsidR="00CE7972">
        <w:rPr>
          <w:b/>
          <w:color w:val="auto"/>
          <w:sz w:val="44"/>
          <w:szCs w:val="44"/>
        </w:rPr>
        <w:t xml:space="preserve"> s názvem MAS Podhůří Železných hor – IROP </w:t>
      </w:r>
      <w:r>
        <w:rPr>
          <w:b/>
          <w:color w:val="auto"/>
          <w:sz w:val="44"/>
          <w:szCs w:val="44"/>
        </w:rPr>
        <w:t xml:space="preserve">– </w:t>
      </w:r>
      <w:r w:rsidR="002D34A1">
        <w:rPr>
          <w:b/>
          <w:color w:val="auto"/>
          <w:sz w:val="44"/>
          <w:szCs w:val="44"/>
        </w:rPr>
        <w:t>Zvyšování bezpečnosti dopravy</w:t>
      </w:r>
      <w:r w:rsidR="000B11C0">
        <w:rPr>
          <w:b/>
          <w:color w:val="auto"/>
          <w:sz w:val="44"/>
          <w:szCs w:val="44"/>
        </w:rPr>
        <w:t xml:space="preserve"> II</w:t>
      </w:r>
      <w:r w:rsidR="00C630C7">
        <w:rPr>
          <w:b/>
          <w:color w:val="auto"/>
          <w:sz w:val="44"/>
          <w:szCs w:val="44"/>
        </w:rPr>
        <w:t>I</w:t>
      </w:r>
      <w:r w:rsidR="000B11C0">
        <w:rPr>
          <w:b/>
          <w:color w:val="auto"/>
          <w:sz w:val="44"/>
          <w:szCs w:val="44"/>
        </w:rPr>
        <w:t>.</w:t>
      </w:r>
    </w:p>
    <w:p w14:paraId="27A8E05D" w14:textId="77777777" w:rsidR="00426046" w:rsidRDefault="00426046" w:rsidP="00426046">
      <w:pPr>
        <w:spacing w:line="360" w:lineRule="auto"/>
        <w:ind w:right="1"/>
        <w:rPr>
          <w:b/>
          <w:color w:val="auto"/>
          <w:sz w:val="44"/>
          <w:szCs w:val="44"/>
        </w:rPr>
      </w:pPr>
    </w:p>
    <w:p w14:paraId="14B40609" w14:textId="77777777" w:rsidR="002D34A1" w:rsidRDefault="002D34A1" w:rsidP="00426046">
      <w:pPr>
        <w:spacing w:line="360" w:lineRule="auto"/>
        <w:ind w:right="1"/>
        <w:jc w:val="center"/>
        <w:rPr>
          <w:b/>
          <w:color w:val="C00000"/>
          <w:sz w:val="44"/>
          <w:szCs w:val="44"/>
        </w:rPr>
      </w:pPr>
    </w:p>
    <w:p w14:paraId="59584E3A" w14:textId="77777777" w:rsidR="00426046" w:rsidRPr="00930A33" w:rsidRDefault="00426046" w:rsidP="00426046">
      <w:pPr>
        <w:spacing w:line="360" w:lineRule="auto"/>
        <w:ind w:right="1"/>
        <w:jc w:val="center"/>
        <w:rPr>
          <w:b/>
          <w:color w:val="C00000"/>
          <w:sz w:val="44"/>
          <w:szCs w:val="44"/>
        </w:rPr>
      </w:pPr>
      <w:r w:rsidRPr="00CA0D1D">
        <w:rPr>
          <w:b/>
          <w:color w:val="C00000"/>
          <w:sz w:val="44"/>
          <w:szCs w:val="44"/>
        </w:rPr>
        <w:lastRenderedPageBreak/>
        <w:t>ZÁKLA</w:t>
      </w:r>
      <w:r w:rsidRPr="00930A33">
        <w:rPr>
          <w:b/>
          <w:color w:val="C00000"/>
          <w:sz w:val="44"/>
          <w:szCs w:val="44"/>
        </w:rPr>
        <w:t>DNÍ ÚDAJE</w:t>
      </w:r>
    </w:p>
    <w:p w14:paraId="2BBDE16F" w14:textId="7B2E3EBE" w:rsidR="00CE7972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Vyhlášení výzvy: </w:t>
      </w:r>
      <w:r w:rsidR="00C630C7">
        <w:rPr>
          <w:b/>
          <w:color w:val="00B0F0"/>
          <w:sz w:val="44"/>
          <w:szCs w:val="44"/>
        </w:rPr>
        <w:t>3.9.2021</w:t>
      </w:r>
      <w:r w:rsidR="00426046" w:rsidRPr="00BC0AF2">
        <w:rPr>
          <w:b/>
          <w:color w:val="00B0F0"/>
          <w:sz w:val="44"/>
          <w:szCs w:val="44"/>
        </w:rPr>
        <w:t xml:space="preserve">, v </w:t>
      </w:r>
      <w:r w:rsidR="00C630C7">
        <w:rPr>
          <w:b/>
          <w:color w:val="00B0F0"/>
          <w:sz w:val="44"/>
          <w:szCs w:val="44"/>
        </w:rPr>
        <w:t>00</w:t>
      </w:r>
      <w:r w:rsidR="00426046" w:rsidRPr="00BC0AF2">
        <w:rPr>
          <w:b/>
          <w:color w:val="00B0F0"/>
          <w:sz w:val="44"/>
          <w:szCs w:val="44"/>
        </w:rPr>
        <w:t>:00</w:t>
      </w:r>
    </w:p>
    <w:p w14:paraId="2E7E3B6A" w14:textId="187BD63B" w:rsidR="00C73A92" w:rsidRDefault="00C73A92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Datum a čas zpřístupnění výzvy v MS2014+</w:t>
      </w:r>
      <w:r w:rsidR="00A96DB7">
        <w:rPr>
          <w:b/>
          <w:color w:val="auto"/>
          <w:sz w:val="44"/>
          <w:szCs w:val="44"/>
        </w:rPr>
        <w:t xml:space="preserve">: </w:t>
      </w:r>
      <w:r w:rsidR="00C630C7">
        <w:rPr>
          <w:b/>
          <w:color w:val="00B0F0"/>
          <w:sz w:val="44"/>
          <w:szCs w:val="44"/>
        </w:rPr>
        <w:t>3.9.2021</w:t>
      </w:r>
      <w:r w:rsidR="00A96DB7" w:rsidRPr="00BC0AF2">
        <w:rPr>
          <w:b/>
          <w:color w:val="00B0F0"/>
          <w:sz w:val="44"/>
          <w:szCs w:val="44"/>
        </w:rPr>
        <w:t xml:space="preserve">, v </w:t>
      </w:r>
      <w:r w:rsidR="00C630C7">
        <w:rPr>
          <w:b/>
          <w:color w:val="00B0F0"/>
          <w:sz w:val="44"/>
          <w:szCs w:val="44"/>
        </w:rPr>
        <w:t>00</w:t>
      </w:r>
      <w:r w:rsidR="00A96DB7" w:rsidRPr="00BC0AF2">
        <w:rPr>
          <w:b/>
          <w:color w:val="00B0F0"/>
          <w:sz w:val="44"/>
          <w:szCs w:val="44"/>
        </w:rPr>
        <w:t>:00</w:t>
      </w:r>
    </w:p>
    <w:p w14:paraId="3BBA0E0D" w14:textId="785102B7" w:rsidR="00A96DB7" w:rsidRDefault="00A96DB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Datum a čas zahájení příjmu žádostí: </w:t>
      </w:r>
      <w:r w:rsidR="00C630C7">
        <w:rPr>
          <w:b/>
          <w:color w:val="00B0F0"/>
          <w:sz w:val="44"/>
          <w:szCs w:val="44"/>
        </w:rPr>
        <w:t>3.9.2021</w:t>
      </w:r>
      <w:r w:rsidRPr="00BC0AF2">
        <w:rPr>
          <w:b/>
          <w:color w:val="00B0F0"/>
          <w:sz w:val="44"/>
          <w:szCs w:val="44"/>
        </w:rPr>
        <w:t xml:space="preserve">, v </w:t>
      </w:r>
      <w:r w:rsidR="00C630C7">
        <w:rPr>
          <w:b/>
          <w:color w:val="00B0F0"/>
          <w:sz w:val="44"/>
          <w:szCs w:val="44"/>
        </w:rPr>
        <w:t>00</w:t>
      </w:r>
      <w:r w:rsidRPr="00BC0AF2">
        <w:rPr>
          <w:b/>
          <w:color w:val="00B0F0"/>
          <w:sz w:val="44"/>
          <w:szCs w:val="44"/>
        </w:rPr>
        <w:t>:00</w:t>
      </w:r>
    </w:p>
    <w:p w14:paraId="6BB9D991" w14:textId="5BF7651A" w:rsidR="006E6B1E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Ukončení výzvy: </w:t>
      </w:r>
      <w:r w:rsidR="00C630C7">
        <w:rPr>
          <w:b/>
          <w:color w:val="00B0F0"/>
          <w:sz w:val="44"/>
          <w:szCs w:val="44"/>
        </w:rPr>
        <w:t>12.10.2021</w:t>
      </w:r>
      <w:r w:rsidR="00426046" w:rsidRPr="00BC0AF2">
        <w:rPr>
          <w:b/>
          <w:color w:val="00B0F0"/>
          <w:sz w:val="44"/>
          <w:szCs w:val="44"/>
        </w:rPr>
        <w:t>, ve 12:00</w:t>
      </w:r>
    </w:p>
    <w:p w14:paraId="53DC8F81" w14:textId="26D16A0E" w:rsidR="006E6B1E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Datum zahájení realizace projektu: </w:t>
      </w:r>
      <w:r w:rsidRPr="00BC0AF2">
        <w:rPr>
          <w:b/>
          <w:color w:val="00B0F0"/>
          <w:sz w:val="44"/>
          <w:szCs w:val="44"/>
        </w:rPr>
        <w:t>1.1.201</w:t>
      </w:r>
      <w:r w:rsidR="00C630C7">
        <w:rPr>
          <w:b/>
          <w:color w:val="00B0F0"/>
          <w:sz w:val="44"/>
          <w:szCs w:val="44"/>
        </w:rPr>
        <w:t>8</w:t>
      </w:r>
    </w:p>
    <w:p w14:paraId="4F7A1D35" w14:textId="24467CE8" w:rsidR="006E6B1E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Datum ukončení realizace projektu: </w:t>
      </w:r>
      <w:r w:rsidR="000B11C0">
        <w:rPr>
          <w:b/>
          <w:color w:val="00B0F0"/>
          <w:sz w:val="44"/>
          <w:szCs w:val="44"/>
        </w:rPr>
        <w:t>30.</w:t>
      </w:r>
      <w:r w:rsidR="00C630C7">
        <w:rPr>
          <w:b/>
          <w:color w:val="00B0F0"/>
          <w:sz w:val="44"/>
          <w:szCs w:val="44"/>
        </w:rPr>
        <w:t>6.2023</w:t>
      </w:r>
    </w:p>
    <w:p w14:paraId="1ABF4FD3" w14:textId="77777777" w:rsidR="006E6B1E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 w:rsidRPr="009F2C19">
        <w:rPr>
          <w:b/>
          <w:color w:val="auto"/>
          <w:sz w:val="44"/>
          <w:szCs w:val="44"/>
        </w:rPr>
        <w:t>Forma podpory: dotace – ex-post financování</w:t>
      </w:r>
    </w:p>
    <w:p w14:paraId="386615C3" w14:textId="77777777" w:rsidR="00A96DB7" w:rsidRDefault="00A96DB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Realizace projektu nesmí být ukončena před podáním žádosti o podporu v MS2014+</w:t>
      </w:r>
    </w:p>
    <w:p w14:paraId="3F5DB7F3" w14:textId="77777777" w:rsidR="00A96DB7" w:rsidRDefault="00A96DB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Řídit se nejen Specifickými pravidly, ale také Obecnými pravidly pro žadatele a příjemce</w:t>
      </w:r>
    </w:p>
    <w:p w14:paraId="0966C484" w14:textId="77777777" w:rsidR="00623087" w:rsidRDefault="00623087" w:rsidP="00623087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Nutné doložit všechny povinné přílohy k žádosti (u nerelevantních – zdůvodnit)</w:t>
      </w:r>
    </w:p>
    <w:p w14:paraId="468DAA42" w14:textId="77777777" w:rsidR="00623087" w:rsidRDefault="00623087" w:rsidP="00623087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Projekt správně vložit do výzvy a podvýzvy v MS2014+</w:t>
      </w:r>
    </w:p>
    <w:p w14:paraId="43C9898E" w14:textId="77777777" w:rsidR="00623087" w:rsidRDefault="0062308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Zajistit si elektronický podpis pro podání žádosti v MS2014+</w:t>
      </w:r>
    </w:p>
    <w:p w14:paraId="25AEF5CA" w14:textId="77777777" w:rsidR="00A96DB7" w:rsidRDefault="00A96DB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Žádosti o podporu finalizovat v MS2014+ dříve než v posledních hodinách před ukončením příjmu žádostí ve výzvě</w:t>
      </w:r>
    </w:p>
    <w:p w14:paraId="4417FAC2" w14:textId="77777777" w:rsidR="00A73A6F" w:rsidRPr="00C90E11" w:rsidRDefault="00A73A6F" w:rsidP="00A73A6F">
      <w:pPr>
        <w:pStyle w:val="Odstavecseseznamem"/>
        <w:numPr>
          <w:ilvl w:val="0"/>
          <w:numId w:val="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Výstupy projektu musí být zachovány po dobu udržitelnosti, ta je stanoven</w:t>
      </w:r>
      <w:r w:rsidR="00BC0AF2">
        <w:rPr>
          <w:b/>
          <w:color w:val="auto"/>
          <w:sz w:val="44"/>
          <w:szCs w:val="44"/>
        </w:rPr>
        <w:t>a</w:t>
      </w:r>
      <w:r>
        <w:rPr>
          <w:b/>
          <w:color w:val="auto"/>
          <w:sz w:val="44"/>
          <w:szCs w:val="44"/>
        </w:rPr>
        <w:t xml:space="preserve"> na 5 let od provedení poslední platby ze strany ŘO IROP. Příjemce je o zahájení doby udržitelnosti informován ze strany CRR</w:t>
      </w:r>
    </w:p>
    <w:p w14:paraId="66FBBD0A" w14:textId="77777777" w:rsidR="00426046" w:rsidRDefault="00426046" w:rsidP="009F2C19">
      <w:pPr>
        <w:ind w:right="1"/>
        <w:rPr>
          <w:b/>
          <w:color w:val="auto"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0"/>
        <w:gridCol w:w="3508"/>
      </w:tblGrid>
      <w:tr w:rsidR="009F2C19" w14:paraId="175EF88E" w14:textId="77777777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14:paraId="62901D4B" w14:textId="77777777"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14:paraId="4DC0BF54" w14:textId="4B88A8CA" w:rsidR="009F2C19" w:rsidRPr="009F2C19" w:rsidRDefault="002B5B2B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44"/>
                <w:szCs w:val="44"/>
              </w:rPr>
              <w:t>Alokace výzvy MAS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14:paraId="7678E7BB" w14:textId="65EB47CB" w:rsidR="009F2C19" w:rsidRPr="009F2C19" w:rsidRDefault="002B5B2B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44"/>
                <w:szCs w:val="44"/>
              </w:rPr>
              <w:t>3 837 815,090</w:t>
            </w:r>
            <w:r w:rsidR="009F2C19" w:rsidRPr="009F2C19">
              <w:rPr>
                <w:b/>
                <w:color w:val="auto"/>
                <w:sz w:val="44"/>
                <w:szCs w:val="44"/>
              </w:rPr>
              <w:t xml:space="preserve"> Kč</w:t>
            </w:r>
          </w:p>
        </w:tc>
      </w:tr>
      <w:tr w:rsidR="009F2C19" w14:paraId="7C882B34" w14:textId="77777777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14:paraId="317230BC" w14:textId="77777777"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14:paraId="04C46B46" w14:textId="77777777"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Minimální v</w:t>
            </w:r>
            <w:r w:rsidR="005312EF">
              <w:rPr>
                <w:b/>
                <w:color w:val="auto"/>
                <w:sz w:val="44"/>
                <w:szCs w:val="44"/>
              </w:rPr>
              <w:t>ýše celkových způsobilých výdajů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14:paraId="7E542123" w14:textId="677D4F04" w:rsidR="009F2C19" w:rsidRPr="009F2C19" w:rsidRDefault="002B5B2B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44"/>
                <w:szCs w:val="44"/>
              </w:rPr>
              <w:t>1 000 000 Kč</w:t>
            </w:r>
          </w:p>
        </w:tc>
      </w:tr>
      <w:tr w:rsidR="009F2C19" w14:paraId="3EB3954F" w14:textId="77777777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14:paraId="0EEE74E3" w14:textId="77777777"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14:paraId="6D06D9D7" w14:textId="77777777"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Maximální výše celkových způsobilých výdajů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14:paraId="3AE001D8" w14:textId="7EE43128" w:rsidR="009F2C19" w:rsidRPr="009F2C19" w:rsidRDefault="002B5B2B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44"/>
                <w:szCs w:val="44"/>
              </w:rPr>
              <w:t>1 279 271,00</w:t>
            </w:r>
            <w:r w:rsidR="009F2C19" w:rsidRPr="009F2C19">
              <w:rPr>
                <w:b/>
                <w:color w:val="auto"/>
                <w:sz w:val="44"/>
                <w:szCs w:val="44"/>
              </w:rPr>
              <w:t xml:space="preserve"> Kč</w:t>
            </w:r>
          </w:p>
        </w:tc>
      </w:tr>
      <w:tr w:rsidR="009F2C19" w14:paraId="4B63FD32" w14:textId="77777777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14:paraId="0A73C960" w14:textId="77777777"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14:paraId="17011AE7" w14:textId="77777777"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Míra podpory z</w:t>
            </w:r>
            <w:r>
              <w:rPr>
                <w:b/>
                <w:color w:val="auto"/>
                <w:sz w:val="44"/>
                <w:szCs w:val="44"/>
              </w:rPr>
              <w:t> </w:t>
            </w:r>
            <w:r w:rsidRPr="009F2C19">
              <w:rPr>
                <w:b/>
                <w:color w:val="auto"/>
                <w:sz w:val="44"/>
                <w:szCs w:val="44"/>
              </w:rPr>
              <w:t>EFRR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14:paraId="2071DE25" w14:textId="77777777" w:rsidR="009F2C19" w:rsidRPr="009F2C19" w:rsidRDefault="009F2C19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95 %</w:t>
            </w:r>
          </w:p>
        </w:tc>
      </w:tr>
      <w:tr w:rsidR="009F2C19" w14:paraId="5C6D531B" w14:textId="77777777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14:paraId="55F53324" w14:textId="77777777"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14:paraId="3AB7CCF6" w14:textId="77777777"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Spolufinancování z vlastních zdrojů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14:paraId="383ECDE3" w14:textId="77777777" w:rsidR="009F2C19" w:rsidRPr="009F2C19" w:rsidRDefault="009F2C19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5 %</w:t>
            </w:r>
          </w:p>
        </w:tc>
      </w:tr>
    </w:tbl>
    <w:p w14:paraId="691A243F" w14:textId="77777777" w:rsidR="006E6B1E" w:rsidRDefault="006E6B1E" w:rsidP="006E6B1E">
      <w:pPr>
        <w:ind w:right="1"/>
        <w:rPr>
          <w:b/>
          <w:color w:val="auto"/>
          <w:sz w:val="44"/>
          <w:szCs w:val="44"/>
        </w:rPr>
      </w:pPr>
    </w:p>
    <w:p w14:paraId="2AED853E" w14:textId="77777777" w:rsidR="00BC0AF2" w:rsidRDefault="00BC0AF2" w:rsidP="006E6B1E">
      <w:pPr>
        <w:ind w:right="1"/>
        <w:rPr>
          <w:b/>
          <w:color w:val="auto"/>
          <w:sz w:val="44"/>
          <w:szCs w:val="44"/>
        </w:rPr>
      </w:pPr>
    </w:p>
    <w:p w14:paraId="751D54C4" w14:textId="77777777" w:rsidR="00BC0AF2" w:rsidRDefault="00BC0AF2" w:rsidP="006E6B1E">
      <w:pPr>
        <w:ind w:right="1"/>
        <w:rPr>
          <w:b/>
          <w:color w:val="auto"/>
          <w:sz w:val="44"/>
          <w:szCs w:val="44"/>
        </w:rPr>
      </w:pPr>
    </w:p>
    <w:p w14:paraId="0149DAB8" w14:textId="77777777" w:rsidR="00710664" w:rsidRDefault="00710664" w:rsidP="00A96DB7">
      <w:pPr>
        <w:ind w:right="1"/>
        <w:rPr>
          <w:b/>
          <w:color w:val="C00000"/>
          <w:sz w:val="44"/>
          <w:szCs w:val="44"/>
        </w:rPr>
      </w:pPr>
    </w:p>
    <w:p w14:paraId="09586D89" w14:textId="77777777" w:rsidR="00BC0AF2" w:rsidRDefault="00BC0AF2" w:rsidP="00426046">
      <w:pPr>
        <w:ind w:right="1"/>
        <w:jc w:val="center"/>
        <w:rPr>
          <w:b/>
          <w:color w:val="C00000"/>
          <w:sz w:val="44"/>
          <w:szCs w:val="44"/>
        </w:rPr>
      </w:pPr>
    </w:p>
    <w:p w14:paraId="206EC616" w14:textId="77777777" w:rsidR="00BC7CFD" w:rsidRDefault="00BC7CFD" w:rsidP="00426046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ÚZEMNÍ REALIZACE</w:t>
      </w:r>
    </w:p>
    <w:p w14:paraId="54B20A80" w14:textId="77777777" w:rsidR="00BC7CFD" w:rsidRDefault="00BC7CFD" w:rsidP="00426046">
      <w:pPr>
        <w:ind w:right="1"/>
        <w:jc w:val="center"/>
        <w:rPr>
          <w:b/>
          <w:color w:val="C00000"/>
          <w:sz w:val="44"/>
          <w:szCs w:val="44"/>
        </w:rPr>
      </w:pPr>
    </w:p>
    <w:p w14:paraId="4D49C427" w14:textId="77777777" w:rsidR="00BC7CFD" w:rsidRDefault="00BC7CFD" w:rsidP="00BC7CFD">
      <w:pPr>
        <w:ind w:right="1"/>
        <w:rPr>
          <w:b/>
          <w:color w:val="auto"/>
          <w:sz w:val="44"/>
          <w:szCs w:val="44"/>
          <w:u w:val="single"/>
        </w:rPr>
      </w:pPr>
      <w:r w:rsidRPr="00BC7CFD">
        <w:rPr>
          <w:b/>
          <w:color w:val="auto"/>
          <w:sz w:val="44"/>
          <w:szCs w:val="44"/>
          <w:u w:val="single"/>
        </w:rPr>
        <w:t>Území realizace</w:t>
      </w:r>
      <w:r>
        <w:rPr>
          <w:b/>
          <w:color w:val="auto"/>
          <w:sz w:val="44"/>
          <w:szCs w:val="44"/>
          <w:u w:val="single"/>
        </w:rPr>
        <w:t>:</w:t>
      </w:r>
    </w:p>
    <w:p w14:paraId="21F6E0B0" w14:textId="77777777" w:rsidR="00BC7CFD" w:rsidRDefault="00EC27CA" w:rsidP="00BC7CFD">
      <w:pPr>
        <w:ind w:right="1"/>
        <w:rPr>
          <w:b/>
          <w:color w:val="auto"/>
          <w:sz w:val="44"/>
          <w:szCs w:val="44"/>
        </w:rPr>
      </w:pPr>
      <w:r w:rsidRPr="00EC27CA">
        <w:rPr>
          <w:b/>
          <w:color w:val="auto"/>
          <w:sz w:val="44"/>
          <w:szCs w:val="44"/>
        </w:rPr>
        <w:t xml:space="preserve">Území MAS vymezené ve schválené </w:t>
      </w:r>
      <w:r>
        <w:rPr>
          <w:b/>
          <w:color w:val="auto"/>
          <w:sz w:val="44"/>
          <w:szCs w:val="44"/>
        </w:rPr>
        <w:t>strategii CLLD.</w:t>
      </w:r>
    </w:p>
    <w:p w14:paraId="17169595" w14:textId="77777777" w:rsidR="00EC27CA" w:rsidRDefault="00EC27CA" w:rsidP="00BC7CFD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 odůvodněných případech je možný přesah realizace projektu za hranice území MAS, např. pokračování výstavby či modernizace úseku komunikace pro pěší za hranicí MAS.</w:t>
      </w:r>
    </w:p>
    <w:p w14:paraId="58754035" w14:textId="77777777" w:rsidR="00EC27CA" w:rsidRDefault="00EC27CA" w:rsidP="00BC7CFD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Výdaje spojené s realizací projektu za hranicí území MAS jsou vždy nezpůsobilé.</w:t>
      </w:r>
    </w:p>
    <w:p w14:paraId="252D0B3F" w14:textId="77777777" w:rsidR="00EC27CA" w:rsidRDefault="00EC27CA" w:rsidP="00BC7CFD">
      <w:pPr>
        <w:ind w:right="1"/>
        <w:rPr>
          <w:b/>
          <w:color w:val="auto"/>
          <w:sz w:val="44"/>
          <w:szCs w:val="44"/>
        </w:rPr>
      </w:pPr>
    </w:p>
    <w:p w14:paraId="4C152922" w14:textId="77777777" w:rsidR="00EC27CA" w:rsidRDefault="00EC27CA" w:rsidP="00BC7CFD">
      <w:pPr>
        <w:ind w:right="1"/>
        <w:rPr>
          <w:b/>
          <w:color w:val="auto"/>
          <w:sz w:val="44"/>
          <w:szCs w:val="44"/>
        </w:rPr>
      </w:pPr>
    </w:p>
    <w:p w14:paraId="62D7CE7F" w14:textId="77777777" w:rsidR="00EC27CA" w:rsidRDefault="00EC27CA" w:rsidP="00BC7CFD">
      <w:pPr>
        <w:ind w:right="1"/>
        <w:rPr>
          <w:b/>
          <w:color w:val="auto"/>
          <w:sz w:val="44"/>
          <w:szCs w:val="44"/>
        </w:rPr>
      </w:pPr>
    </w:p>
    <w:p w14:paraId="0C19D37A" w14:textId="77777777" w:rsidR="00EC27CA" w:rsidRPr="00EC27CA" w:rsidRDefault="00EC27CA" w:rsidP="00BC7CFD">
      <w:pPr>
        <w:ind w:right="1"/>
        <w:rPr>
          <w:b/>
          <w:color w:val="auto"/>
          <w:sz w:val="44"/>
          <w:szCs w:val="44"/>
        </w:rPr>
      </w:pPr>
    </w:p>
    <w:p w14:paraId="55D2B407" w14:textId="77777777" w:rsidR="00EC27CA" w:rsidRDefault="00EC27CA" w:rsidP="00426046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OPRÁVNĚNÍ ŽADATELÉ</w:t>
      </w:r>
    </w:p>
    <w:p w14:paraId="0F51600A" w14:textId="77777777" w:rsidR="00EC27CA" w:rsidRDefault="00EC27CA" w:rsidP="00426046">
      <w:pPr>
        <w:ind w:right="1"/>
        <w:jc w:val="center"/>
        <w:rPr>
          <w:b/>
          <w:color w:val="C00000"/>
          <w:sz w:val="44"/>
          <w:szCs w:val="44"/>
        </w:rPr>
      </w:pPr>
    </w:p>
    <w:p w14:paraId="3FDE1DE6" w14:textId="77777777" w:rsidR="00EC27CA" w:rsidRDefault="00EC27CA" w:rsidP="00EC27CA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Kraje</w:t>
      </w:r>
    </w:p>
    <w:p w14:paraId="472DD838" w14:textId="77777777" w:rsidR="00EC27CA" w:rsidRDefault="00EC27CA" w:rsidP="00EC27CA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Obce</w:t>
      </w:r>
    </w:p>
    <w:p w14:paraId="44CCCA1D" w14:textId="77777777" w:rsidR="00EC27CA" w:rsidRDefault="00EC27CA" w:rsidP="00EC27CA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Dobrovolné svazky obcí a organizace jimi zřizované nebo zakládané</w:t>
      </w:r>
    </w:p>
    <w:p w14:paraId="7F729858" w14:textId="77777777" w:rsidR="00EC27CA" w:rsidRDefault="00EC27CA" w:rsidP="00EC27CA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Organizace zřizované nebo zakládané kraji nebo obcemi</w:t>
      </w:r>
    </w:p>
    <w:p w14:paraId="6A4B51B1" w14:textId="77777777" w:rsidR="00EC27CA" w:rsidRDefault="00EC27CA" w:rsidP="00EC27CA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Provozovatelé dráhy nebo drážní dopravy podle zákona č. 266/1994 Sb.</w:t>
      </w:r>
    </w:p>
    <w:p w14:paraId="6689D887" w14:textId="77777777" w:rsidR="00EC27CA" w:rsidRPr="00EC27CA" w:rsidRDefault="00EC27CA" w:rsidP="00EC27CA">
      <w:pPr>
        <w:ind w:right="1"/>
        <w:rPr>
          <w:b/>
          <w:color w:val="auto"/>
          <w:sz w:val="44"/>
          <w:szCs w:val="44"/>
        </w:rPr>
      </w:pPr>
    </w:p>
    <w:p w14:paraId="51449C17" w14:textId="77777777" w:rsidR="00EC27CA" w:rsidRDefault="00EC27CA" w:rsidP="00426046">
      <w:pPr>
        <w:ind w:right="1"/>
        <w:jc w:val="center"/>
        <w:rPr>
          <w:b/>
          <w:color w:val="C00000"/>
          <w:sz w:val="44"/>
          <w:szCs w:val="44"/>
        </w:rPr>
      </w:pPr>
    </w:p>
    <w:p w14:paraId="50251185" w14:textId="77777777" w:rsidR="00EC27CA" w:rsidRDefault="00EC27CA" w:rsidP="00426046">
      <w:pPr>
        <w:ind w:right="1"/>
        <w:jc w:val="center"/>
        <w:rPr>
          <w:b/>
          <w:color w:val="C00000"/>
          <w:sz w:val="44"/>
          <w:szCs w:val="44"/>
        </w:rPr>
      </w:pPr>
    </w:p>
    <w:p w14:paraId="391DFC20" w14:textId="77777777" w:rsidR="00EC27CA" w:rsidRDefault="00EC27CA" w:rsidP="00426046">
      <w:pPr>
        <w:ind w:right="1"/>
        <w:jc w:val="center"/>
        <w:rPr>
          <w:b/>
          <w:color w:val="C00000"/>
          <w:sz w:val="44"/>
          <w:szCs w:val="44"/>
        </w:rPr>
      </w:pPr>
    </w:p>
    <w:p w14:paraId="4E5E252D" w14:textId="77777777" w:rsidR="00BC0AF2" w:rsidRDefault="00BC0AF2" w:rsidP="00426046">
      <w:pPr>
        <w:ind w:right="1"/>
        <w:jc w:val="center"/>
        <w:rPr>
          <w:b/>
          <w:color w:val="C00000"/>
          <w:sz w:val="44"/>
          <w:szCs w:val="44"/>
        </w:rPr>
      </w:pPr>
    </w:p>
    <w:p w14:paraId="0CC5091D" w14:textId="77777777" w:rsidR="005312EF" w:rsidRPr="00CA0D1D" w:rsidRDefault="005312EF" w:rsidP="00426046">
      <w:pPr>
        <w:ind w:right="1"/>
        <w:jc w:val="center"/>
        <w:rPr>
          <w:b/>
          <w:color w:val="C00000"/>
          <w:sz w:val="44"/>
          <w:szCs w:val="44"/>
        </w:rPr>
      </w:pPr>
      <w:r w:rsidRPr="00CA0D1D">
        <w:rPr>
          <w:b/>
          <w:color w:val="C00000"/>
          <w:sz w:val="44"/>
          <w:szCs w:val="44"/>
        </w:rPr>
        <w:t>PODPOROVANÉ AKTIVITY</w:t>
      </w:r>
    </w:p>
    <w:p w14:paraId="7DFB683C" w14:textId="77777777" w:rsidR="003822DC" w:rsidRPr="00930A33" w:rsidRDefault="003822DC" w:rsidP="006E6B1E">
      <w:pPr>
        <w:ind w:right="1"/>
        <w:rPr>
          <w:b/>
          <w:color w:val="auto"/>
          <w:sz w:val="44"/>
          <w:szCs w:val="44"/>
          <w:u w:val="single"/>
        </w:rPr>
      </w:pPr>
      <w:r w:rsidRPr="00930A33">
        <w:rPr>
          <w:b/>
          <w:color w:val="auto"/>
          <w:sz w:val="44"/>
          <w:szCs w:val="44"/>
          <w:u w:val="single"/>
        </w:rPr>
        <w:t xml:space="preserve">Hlavní </w:t>
      </w:r>
      <w:r w:rsidR="00710664">
        <w:rPr>
          <w:b/>
          <w:color w:val="auto"/>
          <w:sz w:val="44"/>
          <w:szCs w:val="44"/>
          <w:u w:val="single"/>
        </w:rPr>
        <w:t xml:space="preserve">podporované </w:t>
      </w:r>
      <w:r w:rsidRPr="00930A33">
        <w:rPr>
          <w:b/>
          <w:color w:val="auto"/>
          <w:sz w:val="44"/>
          <w:szCs w:val="44"/>
          <w:u w:val="single"/>
        </w:rPr>
        <w:t>aktivity:</w:t>
      </w:r>
    </w:p>
    <w:p w14:paraId="30DAC9AC" w14:textId="77777777" w:rsidR="0015673E" w:rsidRDefault="00BE089D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Rekonstrukce, modernizace a výstavba chodníků podél silnic I., II. a III. </w:t>
      </w:r>
      <w:r w:rsidR="00843839">
        <w:rPr>
          <w:b/>
          <w:color w:val="auto"/>
          <w:sz w:val="44"/>
          <w:szCs w:val="44"/>
        </w:rPr>
        <w:t>t</w:t>
      </w:r>
      <w:r>
        <w:rPr>
          <w:b/>
          <w:color w:val="auto"/>
          <w:sz w:val="44"/>
          <w:szCs w:val="44"/>
        </w:rPr>
        <w:t>řídy a místních komunikací nebo chodníků a stezek odklánějící pěší dopravu od silnic I., II. a III. třídy, a místních komunikací, přizpůsobených osobám s omezenou schopností pohybu a orientace, včetně přechodů pro chodce a míst k přecházení.</w:t>
      </w:r>
    </w:p>
    <w:p w14:paraId="54779955" w14:textId="77777777" w:rsidR="0015673E" w:rsidRDefault="00BE089D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Rekonstrukce, modernizace a výstavba bezbariérových komunikací pro pěší k zastávkám veřejné hromadné dopravy.</w:t>
      </w:r>
    </w:p>
    <w:p w14:paraId="0B424785" w14:textId="77777777" w:rsidR="0015673E" w:rsidRDefault="00BE089D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Rekonstrukce, modernizace a výstavba podchodů nebo lávek pro chodce přes silnice I., II. a III. třídy, místní komunikace a železniční dráhu, přizpůsobených osobám s omezenou schopností pohybu a orientace a navazujících na bezbariérové komunikace pro pěší</w:t>
      </w:r>
      <w:r w:rsidR="00843839">
        <w:rPr>
          <w:b/>
          <w:color w:val="auto"/>
          <w:sz w:val="44"/>
          <w:szCs w:val="44"/>
        </w:rPr>
        <w:t>.</w:t>
      </w:r>
    </w:p>
    <w:p w14:paraId="08BE738A" w14:textId="77777777" w:rsidR="008F5A89" w:rsidRDefault="00843839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Realizace prvků zvyšující bezpečnost železniční, silniční, cyklistické a pěší dopravy.</w:t>
      </w:r>
      <w:r w:rsidR="00BD2216">
        <w:rPr>
          <w:b/>
          <w:color w:val="auto"/>
          <w:sz w:val="44"/>
          <w:szCs w:val="44"/>
        </w:rPr>
        <w:t xml:space="preserve"> </w:t>
      </w:r>
    </w:p>
    <w:p w14:paraId="0D632DC8" w14:textId="77777777" w:rsidR="00843839" w:rsidRDefault="00BD2216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(žadatel ve Studii proveditelnosti </w:t>
      </w:r>
      <w:r w:rsidR="00EC27CA">
        <w:rPr>
          <w:b/>
          <w:color w:val="auto"/>
          <w:sz w:val="44"/>
          <w:szCs w:val="44"/>
        </w:rPr>
        <w:t>popíše,</w:t>
      </w:r>
      <w:r>
        <w:rPr>
          <w:b/>
          <w:color w:val="auto"/>
          <w:sz w:val="44"/>
          <w:szCs w:val="44"/>
        </w:rPr>
        <w:t xml:space="preserve"> </w:t>
      </w:r>
      <w:r w:rsidR="008F5A89">
        <w:rPr>
          <w:b/>
          <w:color w:val="auto"/>
          <w:sz w:val="44"/>
          <w:szCs w:val="44"/>
        </w:rPr>
        <w:t>jakým způsobem bude zvýšena bezpečnost dopravy)</w:t>
      </w:r>
    </w:p>
    <w:p w14:paraId="30E0116C" w14:textId="77777777" w:rsidR="003822DC" w:rsidRPr="003822DC" w:rsidRDefault="003822DC" w:rsidP="003822DC">
      <w:pPr>
        <w:ind w:right="1"/>
        <w:rPr>
          <w:b/>
          <w:color w:val="auto"/>
          <w:sz w:val="44"/>
          <w:szCs w:val="44"/>
        </w:rPr>
      </w:pPr>
    </w:p>
    <w:p w14:paraId="1F0925D1" w14:textId="77777777" w:rsidR="003822DC" w:rsidRPr="00930A33" w:rsidRDefault="003822DC" w:rsidP="003822DC">
      <w:pPr>
        <w:ind w:right="1"/>
        <w:rPr>
          <w:b/>
          <w:color w:val="auto"/>
          <w:sz w:val="44"/>
          <w:szCs w:val="44"/>
          <w:u w:val="single"/>
        </w:rPr>
      </w:pPr>
      <w:r w:rsidRPr="00930A33">
        <w:rPr>
          <w:b/>
          <w:color w:val="auto"/>
          <w:sz w:val="44"/>
          <w:szCs w:val="44"/>
          <w:u w:val="single"/>
        </w:rPr>
        <w:t xml:space="preserve">Vedlejší </w:t>
      </w:r>
      <w:r w:rsidR="005213FF">
        <w:rPr>
          <w:b/>
          <w:color w:val="auto"/>
          <w:sz w:val="44"/>
          <w:szCs w:val="44"/>
          <w:u w:val="single"/>
        </w:rPr>
        <w:t xml:space="preserve">podporované </w:t>
      </w:r>
      <w:r w:rsidRPr="00930A33">
        <w:rPr>
          <w:b/>
          <w:color w:val="auto"/>
          <w:sz w:val="44"/>
          <w:szCs w:val="44"/>
          <w:u w:val="single"/>
        </w:rPr>
        <w:t>aktivity:</w:t>
      </w:r>
    </w:p>
    <w:p w14:paraId="3CFC84A3" w14:textId="77777777" w:rsidR="003822DC" w:rsidRDefault="009E3DF7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Realizace vyvolaných investic (úpravy a přeložky komunikací, inženýrských sítí)</w:t>
      </w:r>
    </w:p>
    <w:p w14:paraId="3E794685" w14:textId="77777777" w:rsidR="00012E13" w:rsidRDefault="00012E13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Zpracování projektových dokumentací</w:t>
      </w:r>
    </w:p>
    <w:p w14:paraId="4D9325F8" w14:textId="77777777" w:rsidR="003822DC" w:rsidRDefault="00740695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</w:t>
      </w:r>
      <w:r w:rsidR="00D11130">
        <w:rPr>
          <w:b/>
          <w:color w:val="auto"/>
          <w:sz w:val="44"/>
          <w:szCs w:val="44"/>
        </w:rPr>
        <w:t>ybrané služby bezprostředně související s realizací projektu</w:t>
      </w:r>
      <w:r w:rsidR="00012E13">
        <w:rPr>
          <w:b/>
          <w:color w:val="auto"/>
          <w:sz w:val="44"/>
          <w:szCs w:val="44"/>
        </w:rPr>
        <w:t xml:space="preserve"> (</w:t>
      </w:r>
      <w:r>
        <w:rPr>
          <w:b/>
          <w:color w:val="auto"/>
          <w:sz w:val="44"/>
          <w:szCs w:val="44"/>
        </w:rPr>
        <w:t>výběrov</w:t>
      </w:r>
      <w:r w:rsidR="00012E13">
        <w:rPr>
          <w:b/>
          <w:color w:val="auto"/>
          <w:sz w:val="44"/>
          <w:szCs w:val="44"/>
        </w:rPr>
        <w:t>á</w:t>
      </w:r>
      <w:r>
        <w:rPr>
          <w:b/>
          <w:color w:val="auto"/>
          <w:sz w:val="44"/>
          <w:szCs w:val="44"/>
        </w:rPr>
        <w:t xml:space="preserve"> a zadávací řízení</w:t>
      </w:r>
      <w:r w:rsidR="00012E13">
        <w:rPr>
          <w:b/>
          <w:color w:val="auto"/>
          <w:sz w:val="44"/>
          <w:szCs w:val="44"/>
        </w:rPr>
        <w:t>, Studie proveditelnosti)</w:t>
      </w:r>
    </w:p>
    <w:p w14:paraId="21248A24" w14:textId="77777777" w:rsidR="00012E13" w:rsidRDefault="00012E13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Zabezpečení výstavby (TDI, AD, DOZP, geodetické práce)</w:t>
      </w:r>
    </w:p>
    <w:p w14:paraId="11D441E6" w14:textId="77777777" w:rsidR="00012E13" w:rsidRDefault="00012E13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Výkup nemovitostí podmiňující výstavbu (pozemky, stavby do 10 % CZV)</w:t>
      </w:r>
    </w:p>
    <w:p w14:paraId="16F0DE96" w14:textId="77777777" w:rsidR="00740695" w:rsidRDefault="00740695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Povinná publicita projektu</w:t>
      </w:r>
    </w:p>
    <w:p w14:paraId="3197E5A7" w14:textId="77777777" w:rsidR="00A71CB1" w:rsidRDefault="00A71CB1" w:rsidP="005213FF">
      <w:pPr>
        <w:ind w:right="1"/>
        <w:rPr>
          <w:b/>
          <w:color w:val="auto"/>
          <w:sz w:val="44"/>
          <w:szCs w:val="44"/>
        </w:rPr>
      </w:pPr>
    </w:p>
    <w:p w14:paraId="2B52043F" w14:textId="77777777" w:rsidR="00012E13" w:rsidRPr="005213FF" w:rsidRDefault="005213FF" w:rsidP="005213FF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Technické řešení musí být v souladu s platnou legislativou a platnými technickými normami (zejména vyhláškou č. 398/2009 Sb., ČSN 73 6110, ČSN 73 6101, ČSN EN 13 201, TP 179, TP 170, TP 103, TP 218</w:t>
      </w:r>
      <w:r w:rsidR="00710664">
        <w:rPr>
          <w:b/>
          <w:color w:val="auto"/>
          <w:sz w:val="44"/>
          <w:szCs w:val="44"/>
        </w:rPr>
        <w:t>, TKP Kapitola 15)</w:t>
      </w:r>
    </w:p>
    <w:p w14:paraId="0479B0CB" w14:textId="133EB509" w:rsidR="00E049B6" w:rsidRDefault="00E049B6" w:rsidP="0015673E">
      <w:pPr>
        <w:ind w:right="1"/>
        <w:rPr>
          <w:b/>
          <w:color w:val="auto"/>
          <w:sz w:val="44"/>
          <w:szCs w:val="44"/>
        </w:rPr>
      </w:pPr>
    </w:p>
    <w:p w14:paraId="67B3C427" w14:textId="7678FA9C" w:rsidR="002B5B2B" w:rsidRDefault="002B5B2B" w:rsidP="0015673E">
      <w:pPr>
        <w:ind w:right="1"/>
        <w:rPr>
          <w:b/>
          <w:color w:val="auto"/>
          <w:sz w:val="44"/>
          <w:szCs w:val="44"/>
        </w:rPr>
      </w:pPr>
    </w:p>
    <w:p w14:paraId="1A3328D6" w14:textId="77777777" w:rsidR="002B5B2B" w:rsidRDefault="002B5B2B" w:rsidP="0015673E">
      <w:pPr>
        <w:ind w:right="1"/>
        <w:rPr>
          <w:b/>
          <w:color w:val="auto"/>
          <w:sz w:val="44"/>
          <w:szCs w:val="44"/>
        </w:rPr>
      </w:pPr>
    </w:p>
    <w:p w14:paraId="4B800F4C" w14:textId="77777777" w:rsidR="00C46E87" w:rsidRPr="00930A33" w:rsidRDefault="00DB6D24" w:rsidP="00C46E87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CÍLOVÁ SKUPINA</w:t>
      </w:r>
    </w:p>
    <w:p w14:paraId="0AD7AF41" w14:textId="77777777" w:rsidR="00C46E87" w:rsidRDefault="00C46E87" w:rsidP="00C46E87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Obyvatelé ČR, </w:t>
      </w:r>
      <w:r w:rsidR="006479E6">
        <w:rPr>
          <w:b/>
          <w:color w:val="auto"/>
          <w:sz w:val="44"/>
          <w:szCs w:val="44"/>
        </w:rPr>
        <w:t>návštěvníci, dojíždějící za prací a službami, uživatelé veřejné dopravy</w:t>
      </w:r>
    </w:p>
    <w:p w14:paraId="0F6AFF86" w14:textId="77777777" w:rsidR="00C46E87" w:rsidRDefault="00C46E87" w:rsidP="00C46E87">
      <w:pPr>
        <w:ind w:right="1"/>
        <w:rPr>
          <w:b/>
          <w:color w:val="auto"/>
          <w:sz w:val="44"/>
          <w:szCs w:val="44"/>
        </w:rPr>
      </w:pPr>
    </w:p>
    <w:p w14:paraId="683C2BAE" w14:textId="77777777" w:rsidR="00627C4C" w:rsidRDefault="00627C4C" w:rsidP="00C46E87">
      <w:pPr>
        <w:ind w:right="1"/>
        <w:rPr>
          <w:b/>
          <w:color w:val="auto"/>
          <w:sz w:val="44"/>
          <w:szCs w:val="44"/>
        </w:rPr>
      </w:pPr>
    </w:p>
    <w:p w14:paraId="676494F7" w14:textId="77777777" w:rsidR="00C46E87" w:rsidRDefault="00C46E87" w:rsidP="00C46E87">
      <w:pPr>
        <w:ind w:right="1"/>
        <w:rPr>
          <w:b/>
          <w:color w:val="auto"/>
          <w:sz w:val="44"/>
          <w:szCs w:val="44"/>
        </w:rPr>
      </w:pPr>
    </w:p>
    <w:p w14:paraId="18B3B102" w14:textId="77777777" w:rsidR="00627C4C" w:rsidRDefault="00627C4C" w:rsidP="00C46E87">
      <w:pPr>
        <w:ind w:right="1"/>
        <w:jc w:val="center"/>
        <w:rPr>
          <w:b/>
          <w:color w:val="C00000"/>
          <w:sz w:val="44"/>
          <w:szCs w:val="44"/>
        </w:rPr>
      </w:pPr>
    </w:p>
    <w:p w14:paraId="409A5512" w14:textId="77777777" w:rsidR="00740695" w:rsidRDefault="00740695" w:rsidP="00C46E87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MONITOROVACÍ INDIKÁTORY</w:t>
      </w:r>
    </w:p>
    <w:p w14:paraId="7BBE67FB" w14:textId="77777777" w:rsidR="00627C4C" w:rsidRPr="00930A33" w:rsidRDefault="00627C4C" w:rsidP="00C46E87">
      <w:pPr>
        <w:ind w:right="1"/>
        <w:jc w:val="center"/>
        <w:rPr>
          <w:b/>
          <w:color w:val="C00000"/>
          <w:sz w:val="44"/>
          <w:szCs w:val="44"/>
        </w:rPr>
      </w:pPr>
    </w:p>
    <w:p w14:paraId="52A7FD39" w14:textId="77777777" w:rsidR="00AA62C8" w:rsidRDefault="00AA62C8" w:rsidP="0015673E">
      <w:pPr>
        <w:ind w:right="1"/>
        <w:rPr>
          <w:b/>
          <w:color w:val="auto"/>
          <w:sz w:val="44"/>
          <w:szCs w:val="44"/>
        </w:rPr>
      </w:pPr>
    </w:p>
    <w:p w14:paraId="11AA430F" w14:textId="77777777" w:rsidR="003822DC" w:rsidRDefault="006479E6" w:rsidP="0015673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7 50 01</w:t>
      </w:r>
      <w:r w:rsidR="00740695">
        <w:rPr>
          <w:b/>
          <w:color w:val="auto"/>
          <w:sz w:val="44"/>
          <w:szCs w:val="44"/>
        </w:rPr>
        <w:t xml:space="preserve"> – Počet </w:t>
      </w:r>
      <w:r>
        <w:rPr>
          <w:b/>
          <w:color w:val="auto"/>
          <w:sz w:val="44"/>
          <w:szCs w:val="44"/>
        </w:rPr>
        <w:t>realizací vedoucí ke zvýšení bezpečnosti v</w:t>
      </w:r>
      <w:r w:rsidR="00BC0AF2">
        <w:rPr>
          <w:b/>
          <w:color w:val="auto"/>
          <w:sz w:val="44"/>
          <w:szCs w:val="44"/>
        </w:rPr>
        <w:t> </w:t>
      </w:r>
      <w:r>
        <w:rPr>
          <w:b/>
          <w:color w:val="auto"/>
          <w:sz w:val="44"/>
          <w:szCs w:val="44"/>
        </w:rPr>
        <w:t>dopravě</w:t>
      </w:r>
    </w:p>
    <w:p w14:paraId="4BDB57A3" w14:textId="77777777" w:rsidR="00BC0AF2" w:rsidRDefault="00BC0AF2" w:rsidP="0015673E">
      <w:pPr>
        <w:ind w:right="1"/>
        <w:rPr>
          <w:b/>
          <w:color w:val="auto"/>
          <w:sz w:val="44"/>
          <w:szCs w:val="44"/>
        </w:rPr>
      </w:pPr>
    </w:p>
    <w:p w14:paraId="38BDE31B" w14:textId="77777777" w:rsidR="00AA62C8" w:rsidRDefault="00AA62C8" w:rsidP="0015673E">
      <w:pPr>
        <w:ind w:right="1"/>
        <w:rPr>
          <w:b/>
          <w:color w:val="auto"/>
          <w:sz w:val="44"/>
          <w:szCs w:val="44"/>
        </w:rPr>
      </w:pPr>
    </w:p>
    <w:p w14:paraId="67BE42F2" w14:textId="77777777" w:rsidR="00A71CB1" w:rsidRDefault="0077016E" w:rsidP="0015673E">
      <w:pPr>
        <w:ind w:right="1"/>
        <w:rPr>
          <w:b/>
          <w:i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Plánované výsledky projektu je nutné popsat do textového pole s názvem </w:t>
      </w:r>
      <w:r w:rsidRPr="0077016E">
        <w:rPr>
          <w:b/>
          <w:i/>
          <w:color w:val="auto"/>
          <w:sz w:val="44"/>
          <w:szCs w:val="44"/>
        </w:rPr>
        <w:t>Co je cílem projektu?</w:t>
      </w:r>
    </w:p>
    <w:p w14:paraId="091B2A57" w14:textId="77777777" w:rsidR="0077016E" w:rsidRDefault="0077016E" w:rsidP="0015673E">
      <w:pPr>
        <w:ind w:right="1"/>
        <w:rPr>
          <w:b/>
          <w:i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 na záložce </w:t>
      </w:r>
      <w:r w:rsidRPr="0077016E">
        <w:rPr>
          <w:b/>
          <w:i/>
          <w:color w:val="auto"/>
          <w:sz w:val="44"/>
          <w:szCs w:val="44"/>
        </w:rPr>
        <w:t>Popis projektu</w:t>
      </w:r>
      <w:r>
        <w:rPr>
          <w:b/>
          <w:i/>
          <w:color w:val="auto"/>
          <w:sz w:val="44"/>
          <w:szCs w:val="44"/>
        </w:rPr>
        <w:t>.</w:t>
      </w:r>
    </w:p>
    <w:p w14:paraId="7233F8B6" w14:textId="77777777" w:rsidR="00BC0AF2" w:rsidRDefault="00BC0AF2" w:rsidP="0015673E">
      <w:pPr>
        <w:ind w:right="1"/>
        <w:rPr>
          <w:b/>
          <w:i/>
          <w:color w:val="auto"/>
          <w:sz w:val="44"/>
          <w:szCs w:val="44"/>
        </w:rPr>
      </w:pPr>
    </w:p>
    <w:p w14:paraId="4ED9454B" w14:textId="77777777" w:rsidR="006479E6" w:rsidRDefault="006479E6" w:rsidP="0015673E">
      <w:pPr>
        <w:ind w:right="1"/>
        <w:rPr>
          <w:b/>
          <w:color w:val="auto"/>
          <w:sz w:val="44"/>
          <w:szCs w:val="44"/>
        </w:rPr>
      </w:pPr>
    </w:p>
    <w:p w14:paraId="00442CBC" w14:textId="77777777" w:rsidR="00AA62C8" w:rsidRDefault="00AA62C8" w:rsidP="00C46E87">
      <w:pPr>
        <w:ind w:right="1"/>
        <w:jc w:val="center"/>
        <w:rPr>
          <w:b/>
          <w:color w:val="C00000"/>
          <w:sz w:val="44"/>
          <w:szCs w:val="44"/>
        </w:rPr>
      </w:pPr>
    </w:p>
    <w:p w14:paraId="5274DDA5" w14:textId="77777777" w:rsidR="00740695" w:rsidRDefault="00C46E87" w:rsidP="00C46E87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ZPŮSOBILÉ VÝDAJE</w:t>
      </w:r>
      <w:r w:rsidR="00701F7D">
        <w:rPr>
          <w:b/>
          <w:color w:val="C00000"/>
          <w:sz w:val="44"/>
          <w:szCs w:val="44"/>
        </w:rPr>
        <w:t xml:space="preserve"> </w:t>
      </w:r>
      <w:r w:rsidR="00701F7D" w:rsidRPr="00701F7D">
        <w:rPr>
          <w:b/>
          <w:color w:val="C00000"/>
          <w:sz w:val="44"/>
          <w:szCs w:val="44"/>
        </w:rPr>
        <w:t>PROJEKTU</w:t>
      </w:r>
    </w:p>
    <w:p w14:paraId="6867E95E" w14:textId="77777777" w:rsidR="00627C4C" w:rsidRPr="00930A33" w:rsidRDefault="00627C4C" w:rsidP="00C46E87">
      <w:pPr>
        <w:ind w:right="1"/>
        <w:jc w:val="center"/>
        <w:rPr>
          <w:b/>
          <w:color w:val="C00000"/>
          <w:sz w:val="44"/>
          <w:szCs w:val="44"/>
        </w:rPr>
      </w:pPr>
    </w:p>
    <w:p w14:paraId="7570AEFC" w14:textId="77777777" w:rsidR="004565B7" w:rsidRPr="00701F7D" w:rsidRDefault="00C46E87" w:rsidP="00701F7D">
      <w:pPr>
        <w:ind w:right="1"/>
        <w:rPr>
          <w:b/>
          <w:color w:val="auto"/>
          <w:sz w:val="44"/>
          <w:szCs w:val="44"/>
        </w:rPr>
      </w:pPr>
      <w:r w:rsidRPr="00701F7D">
        <w:rPr>
          <w:b/>
          <w:color w:val="auto"/>
          <w:sz w:val="44"/>
          <w:szCs w:val="44"/>
        </w:rPr>
        <w:t>Způsobilé výdaje</w:t>
      </w:r>
      <w:r w:rsidR="00701F7D">
        <w:rPr>
          <w:b/>
          <w:color w:val="auto"/>
          <w:sz w:val="44"/>
          <w:szCs w:val="44"/>
        </w:rPr>
        <w:t xml:space="preserve"> projektu na hlavní a vedlejší aktivity jsou podrobně rozepsány ve Specifických pravidlech</w:t>
      </w:r>
    </w:p>
    <w:p w14:paraId="7EF5F2B4" w14:textId="77777777" w:rsidR="00C33346" w:rsidRDefault="00C33346" w:rsidP="00C33346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3C6CD8A7" w14:textId="77777777" w:rsidR="00627C4C" w:rsidRDefault="00627C4C" w:rsidP="00C33346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36C062D9" w14:textId="77777777" w:rsidR="00627C4C" w:rsidRDefault="00627C4C" w:rsidP="00C33346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0D9CF30E" w14:textId="77777777" w:rsidR="00627C4C" w:rsidRDefault="00627C4C" w:rsidP="00C33346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592519DB" w14:textId="77777777" w:rsidR="00501CD1" w:rsidRPr="00930A33" w:rsidRDefault="00501CD1" w:rsidP="00C33346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NEZPŮSOBILÉ VÝDAJE</w:t>
      </w:r>
      <w:r w:rsidR="00701F7D">
        <w:rPr>
          <w:b/>
          <w:color w:val="C00000"/>
          <w:sz w:val="44"/>
          <w:szCs w:val="44"/>
        </w:rPr>
        <w:t xml:space="preserve"> PROJEKTU</w:t>
      </w:r>
    </w:p>
    <w:p w14:paraId="7F5DC21E" w14:textId="77777777" w:rsidR="00501CD1" w:rsidRPr="00930A33" w:rsidRDefault="00501CD1" w:rsidP="000F5D50">
      <w:pPr>
        <w:ind w:right="1"/>
        <w:jc w:val="both"/>
        <w:rPr>
          <w:b/>
          <w:color w:val="auto"/>
          <w:sz w:val="44"/>
          <w:szCs w:val="44"/>
          <w:u w:val="single"/>
        </w:rPr>
      </w:pPr>
      <w:r w:rsidRPr="00930A33">
        <w:rPr>
          <w:b/>
          <w:color w:val="auto"/>
          <w:sz w:val="44"/>
          <w:szCs w:val="44"/>
          <w:u w:val="single"/>
        </w:rPr>
        <w:t>Nezpů</w:t>
      </w:r>
      <w:r w:rsidR="00C33346" w:rsidRPr="00930A33">
        <w:rPr>
          <w:b/>
          <w:color w:val="auto"/>
          <w:sz w:val="44"/>
          <w:szCs w:val="44"/>
          <w:u w:val="single"/>
        </w:rPr>
        <w:t>sobilé výdaje projektu</w:t>
      </w:r>
    </w:p>
    <w:p w14:paraId="4AECF7C0" w14:textId="77777777" w:rsidR="00C33346" w:rsidRDefault="00012E13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Výdaje na realizaci projektu, která zasahuje mimo území vymezené v integrované strategii,</w:t>
      </w:r>
    </w:p>
    <w:p w14:paraId="7FE96E84" w14:textId="77777777" w:rsidR="00012E13" w:rsidRDefault="00012E13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Výdaje na výstavbu, rekonstrukci nebo modernizaci, údržbu nebo opravu silnic a místních komunikací přístupných automobilové dopravě (s výjimkou nutných úprav či přeložek),</w:t>
      </w:r>
    </w:p>
    <w:p w14:paraId="3941C221" w14:textId="77777777" w:rsidR="00012E13" w:rsidRDefault="00A11F47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Výdaje na výstavbu, rekonstrukci nebo modernizaci polních a lesních cest</w:t>
      </w:r>
      <w:r w:rsidR="005213FF">
        <w:rPr>
          <w:b/>
          <w:color w:val="auto"/>
          <w:sz w:val="44"/>
          <w:szCs w:val="44"/>
        </w:rPr>
        <w:t>,</w:t>
      </w:r>
    </w:p>
    <w:p w14:paraId="2AC12F5A" w14:textId="77777777" w:rsidR="00A11F47" w:rsidRDefault="00A11F47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Výdaje na běžnou údržbu, souvislou údržbu a opravu komunikací včetně chodníků,</w:t>
      </w:r>
    </w:p>
    <w:p w14:paraId="50424E7C" w14:textId="77777777" w:rsidR="00A11F47" w:rsidRDefault="00A11F47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Výdaje na realizaci nástupišť, přístřešků a čekáren železničních zastávek</w:t>
      </w:r>
      <w:r w:rsidR="005213FF">
        <w:rPr>
          <w:b/>
          <w:color w:val="auto"/>
          <w:sz w:val="44"/>
          <w:szCs w:val="44"/>
        </w:rPr>
        <w:t>,</w:t>
      </w:r>
    </w:p>
    <w:p w14:paraId="1AC9CD21" w14:textId="77777777" w:rsidR="00A11F47" w:rsidRDefault="00A11F47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Výdaje na bezbariérové úpravy vstupů do budov,</w:t>
      </w:r>
    </w:p>
    <w:p w14:paraId="4ACF3BE9" w14:textId="77777777" w:rsidR="00A11F47" w:rsidRDefault="00A11F47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Výdaje na realizaci parkovišť pro automobily,</w:t>
      </w:r>
    </w:p>
    <w:p w14:paraId="0B3A3A15" w14:textId="77777777" w:rsidR="00C4740E" w:rsidRDefault="00C4740E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Výdaje </w:t>
      </w:r>
      <w:r w:rsidR="007F757B">
        <w:rPr>
          <w:b/>
          <w:color w:val="auto"/>
          <w:sz w:val="44"/>
          <w:szCs w:val="44"/>
        </w:rPr>
        <w:t>na</w:t>
      </w:r>
      <w:r>
        <w:rPr>
          <w:b/>
          <w:color w:val="auto"/>
          <w:sz w:val="44"/>
          <w:szCs w:val="44"/>
        </w:rPr>
        <w:t xml:space="preserve"> zřízení, provoz a od</w:t>
      </w:r>
      <w:r w:rsidR="007F757B">
        <w:rPr>
          <w:b/>
          <w:color w:val="auto"/>
          <w:sz w:val="44"/>
          <w:szCs w:val="44"/>
        </w:rPr>
        <w:t>s</w:t>
      </w:r>
      <w:r>
        <w:rPr>
          <w:b/>
          <w:color w:val="auto"/>
          <w:sz w:val="44"/>
          <w:szCs w:val="44"/>
        </w:rPr>
        <w:t xml:space="preserve">tranění </w:t>
      </w:r>
      <w:r w:rsidR="007F757B">
        <w:rPr>
          <w:b/>
          <w:color w:val="auto"/>
          <w:sz w:val="44"/>
          <w:szCs w:val="44"/>
        </w:rPr>
        <w:t>zařízení staveniště,</w:t>
      </w:r>
    </w:p>
    <w:p w14:paraId="53D2E256" w14:textId="77777777" w:rsidR="007F757B" w:rsidRDefault="007F757B" w:rsidP="00C33346">
      <w:pPr>
        <w:pStyle w:val="Odstavecseseznamem"/>
        <w:numPr>
          <w:ilvl w:val="0"/>
          <w:numId w:val="8"/>
        </w:num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Správní poplatky,</w:t>
      </w:r>
    </w:p>
    <w:p w14:paraId="5C41EB9C" w14:textId="77777777" w:rsidR="007F757B" w:rsidRDefault="007F757B" w:rsidP="007F757B">
      <w:p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Výčet všech nezpůsobilých výdajů je uveden ve Specifických pravidlech pro žadatele a příjemce</w:t>
      </w:r>
      <w:r w:rsidR="005213FF">
        <w:rPr>
          <w:b/>
          <w:color w:val="auto"/>
          <w:sz w:val="44"/>
          <w:szCs w:val="44"/>
        </w:rPr>
        <w:t xml:space="preserve"> výzvy č. 53</w:t>
      </w:r>
    </w:p>
    <w:p w14:paraId="67F8AEDD" w14:textId="77777777" w:rsidR="005213FF" w:rsidRPr="007F757B" w:rsidRDefault="005213FF" w:rsidP="007F757B">
      <w:pPr>
        <w:ind w:right="1"/>
        <w:jc w:val="both"/>
        <w:rPr>
          <w:b/>
          <w:color w:val="auto"/>
          <w:sz w:val="44"/>
          <w:szCs w:val="44"/>
        </w:rPr>
      </w:pPr>
    </w:p>
    <w:p w14:paraId="4A594367" w14:textId="77777777" w:rsidR="00740695" w:rsidRDefault="00C62200" w:rsidP="000F5D50">
      <w:p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 nadřazené výzvě</w:t>
      </w:r>
      <w:r w:rsidR="00740695">
        <w:rPr>
          <w:b/>
          <w:color w:val="auto"/>
          <w:sz w:val="44"/>
          <w:szCs w:val="44"/>
        </w:rPr>
        <w:t xml:space="preserve"> ŘO IROP č. </w:t>
      </w:r>
      <w:r w:rsidR="00627C4C">
        <w:rPr>
          <w:b/>
          <w:color w:val="auto"/>
          <w:sz w:val="44"/>
          <w:szCs w:val="44"/>
        </w:rPr>
        <w:t>53</w:t>
      </w:r>
      <w:r w:rsidR="00740695">
        <w:rPr>
          <w:b/>
          <w:color w:val="auto"/>
          <w:sz w:val="44"/>
          <w:szCs w:val="44"/>
        </w:rPr>
        <w:t xml:space="preserve"> „</w:t>
      </w:r>
      <w:r w:rsidR="00627C4C">
        <w:rPr>
          <w:b/>
          <w:color w:val="auto"/>
          <w:sz w:val="44"/>
          <w:szCs w:val="44"/>
        </w:rPr>
        <w:t>Udržitelná doprava</w:t>
      </w:r>
      <w:r w:rsidR="00740695">
        <w:rPr>
          <w:b/>
          <w:color w:val="auto"/>
          <w:sz w:val="44"/>
          <w:szCs w:val="44"/>
        </w:rPr>
        <w:t xml:space="preserve"> – integrované projekty CLLD“</w:t>
      </w:r>
      <w:r>
        <w:rPr>
          <w:b/>
          <w:color w:val="auto"/>
          <w:sz w:val="44"/>
          <w:szCs w:val="44"/>
        </w:rPr>
        <w:t xml:space="preserve"> jsou uvedené podmínky pro žadatele a příjemce </w:t>
      </w:r>
      <w:r w:rsidR="00C33346">
        <w:rPr>
          <w:b/>
          <w:color w:val="auto"/>
          <w:sz w:val="44"/>
          <w:szCs w:val="44"/>
        </w:rPr>
        <w:t>v O</w:t>
      </w:r>
      <w:r w:rsidR="00BB180D">
        <w:rPr>
          <w:b/>
          <w:color w:val="auto"/>
          <w:sz w:val="44"/>
          <w:szCs w:val="44"/>
        </w:rPr>
        <w:t xml:space="preserve">becných </w:t>
      </w:r>
      <w:r>
        <w:rPr>
          <w:b/>
          <w:color w:val="auto"/>
          <w:sz w:val="44"/>
          <w:szCs w:val="44"/>
        </w:rPr>
        <w:t xml:space="preserve">a </w:t>
      </w:r>
      <w:r w:rsidR="00C33346">
        <w:rPr>
          <w:b/>
          <w:color w:val="auto"/>
          <w:sz w:val="44"/>
          <w:szCs w:val="44"/>
        </w:rPr>
        <w:t>S</w:t>
      </w:r>
      <w:r w:rsidR="00BB180D">
        <w:rPr>
          <w:b/>
          <w:color w:val="auto"/>
          <w:sz w:val="44"/>
          <w:szCs w:val="44"/>
        </w:rPr>
        <w:t>pecifických pravidlech a v jejich přílohách.</w:t>
      </w:r>
    </w:p>
    <w:p w14:paraId="5D7BAE91" w14:textId="77777777" w:rsidR="00BB180D" w:rsidRDefault="00BB180D" w:rsidP="000F5D50">
      <w:pPr>
        <w:ind w:right="1"/>
        <w:jc w:val="both"/>
        <w:rPr>
          <w:b/>
          <w:color w:val="auto"/>
          <w:sz w:val="44"/>
          <w:szCs w:val="44"/>
        </w:rPr>
      </w:pPr>
    </w:p>
    <w:p w14:paraId="6CE4DCF2" w14:textId="77777777" w:rsidR="00BB180D" w:rsidRDefault="00C62200" w:rsidP="000F5D50">
      <w:p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Žadatel a příjemc</w:t>
      </w:r>
      <w:r w:rsidR="00C33346">
        <w:rPr>
          <w:b/>
          <w:color w:val="auto"/>
          <w:sz w:val="44"/>
          <w:szCs w:val="44"/>
        </w:rPr>
        <w:t>e se do vydání rozhodnutí řídí Obecnými a S</w:t>
      </w:r>
      <w:r>
        <w:rPr>
          <w:b/>
          <w:color w:val="auto"/>
          <w:sz w:val="44"/>
          <w:szCs w:val="44"/>
        </w:rPr>
        <w:t>pecifickými pravidly a jejich přílohami ve znění platném ke dni vyhlášení výzvy. Od vydání rozhodnutí se příjemce řídí vždy aktuální verzí</w:t>
      </w:r>
      <w:r w:rsidR="00A668AC">
        <w:rPr>
          <w:b/>
          <w:color w:val="auto"/>
          <w:sz w:val="44"/>
          <w:szCs w:val="44"/>
        </w:rPr>
        <w:t xml:space="preserve">. </w:t>
      </w:r>
    </w:p>
    <w:p w14:paraId="22FD1BD0" w14:textId="77777777" w:rsidR="00D944A2" w:rsidRDefault="00D944A2" w:rsidP="000F5D50">
      <w:pPr>
        <w:ind w:right="1"/>
        <w:jc w:val="both"/>
        <w:rPr>
          <w:b/>
          <w:color w:val="auto"/>
          <w:sz w:val="44"/>
          <w:szCs w:val="44"/>
        </w:rPr>
      </w:pPr>
    </w:p>
    <w:p w14:paraId="6320C39E" w14:textId="77777777" w:rsidR="00627C4C" w:rsidRDefault="00627C4C" w:rsidP="000F5D50">
      <w:pPr>
        <w:ind w:right="1"/>
        <w:jc w:val="both"/>
        <w:rPr>
          <w:b/>
          <w:color w:val="auto"/>
          <w:sz w:val="44"/>
          <w:szCs w:val="44"/>
        </w:rPr>
      </w:pPr>
    </w:p>
    <w:p w14:paraId="7AFD620E" w14:textId="77777777" w:rsidR="00627C4C" w:rsidRDefault="00627C4C" w:rsidP="000F5D50">
      <w:pPr>
        <w:ind w:right="1"/>
        <w:jc w:val="both"/>
        <w:rPr>
          <w:b/>
          <w:color w:val="auto"/>
          <w:sz w:val="44"/>
          <w:szCs w:val="44"/>
        </w:rPr>
      </w:pPr>
    </w:p>
    <w:p w14:paraId="65A7B53C" w14:textId="77777777" w:rsidR="00BB180D" w:rsidRDefault="00BB180D" w:rsidP="0015673E">
      <w:pPr>
        <w:ind w:right="1"/>
        <w:rPr>
          <w:b/>
          <w:color w:val="auto"/>
          <w:sz w:val="44"/>
          <w:szCs w:val="44"/>
        </w:rPr>
      </w:pPr>
    </w:p>
    <w:p w14:paraId="6DE0AC44" w14:textId="77777777" w:rsidR="00627C4C" w:rsidRDefault="00627C4C" w:rsidP="00627C4C">
      <w:pPr>
        <w:ind w:right="1"/>
        <w:rPr>
          <w:b/>
          <w:color w:val="auto"/>
          <w:sz w:val="44"/>
          <w:szCs w:val="44"/>
        </w:rPr>
      </w:pPr>
    </w:p>
    <w:p w14:paraId="5F3D9500" w14:textId="77777777" w:rsidR="00701F7D" w:rsidRDefault="00701F7D" w:rsidP="00627C4C">
      <w:pPr>
        <w:ind w:right="1"/>
        <w:jc w:val="center"/>
        <w:rPr>
          <w:b/>
          <w:color w:val="C00000"/>
          <w:sz w:val="44"/>
          <w:szCs w:val="44"/>
        </w:rPr>
      </w:pPr>
    </w:p>
    <w:p w14:paraId="588A1B35" w14:textId="77777777" w:rsidR="00701F7D" w:rsidRDefault="00701F7D" w:rsidP="00627C4C">
      <w:pPr>
        <w:ind w:right="1"/>
        <w:jc w:val="center"/>
        <w:rPr>
          <w:b/>
          <w:color w:val="C00000"/>
          <w:sz w:val="44"/>
          <w:szCs w:val="44"/>
        </w:rPr>
      </w:pPr>
    </w:p>
    <w:p w14:paraId="4542A3E9" w14:textId="77777777" w:rsidR="00627C4C" w:rsidRPr="00930A33" w:rsidRDefault="00627C4C" w:rsidP="00627C4C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POVINNÉ PŘÍLOHY </w:t>
      </w:r>
    </w:p>
    <w:p w14:paraId="2896EB73" w14:textId="77777777" w:rsidR="006C544E" w:rsidRDefault="006C544E" w:rsidP="0015673E">
      <w:pPr>
        <w:ind w:right="1"/>
        <w:rPr>
          <w:b/>
          <w:color w:val="auto"/>
          <w:sz w:val="44"/>
          <w:szCs w:val="44"/>
        </w:rPr>
      </w:pPr>
    </w:p>
    <w:p w14:paraId="40D37165" w14:textId="77777777" w:rsidR="006C544E" w:rsidRDefault="00627C4C" w:rsidP="0015673E">
      <w:pPr>
        <w:ind w:right="1"/>
        <w:rPr>
          <w:b/>
          <w:color w:val="auto"/>
          <w:sz w:val="44"/>
          <w:szCs w:val="44"/>
          <w:u w:val="single"/>
        </w:rPr>
      </w:pPr>
      <w:r w:rsidRPr="00627C4C">
        <w:rPr>
          <w:b/>
          <w:color w:val="auto"/>
          <w:sz w:val="44"/>
          <w:szCs w:val="44"/>
          <w:u w:val="single"/>
        </w:rPr>
        <w:t>Seznam povinných příloh:</w:t>
      </w:r>
    </w:p>
    <w:p w14:paraId="0AB208A3" w14:textId="77777777" w:rsidR="00701F7D" w:rsidRDefault="00701F7D" w:rsidP="0015673E">
      <w:pPr>
        <w:ind w:right="1"/>
        <w:rPr>
          <w:b/>
          <w:color w:val="auto"/>
          <w:sz w:val="44"/>
          <w:szCs w:val="44"/>
          <w:u w:val="single"/>
        </w:rPr>
      </w:pPr>
    </w:p>
    <w:p w14:paraId="6B01F9A1" w14:textId="77777777" w:rsidR="00627C4C" w:rsidRDefault="00627C4C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Plná moc </w:t>
      </w:r>
      <w:r w:rsidRPr="00566474">
        <w:rPr>
          <w:color w:val="auto"/>
          <w:sz w:val="44"/>
          <w:szCs w:val="44"/>
        </w:rPr>
        <w:t>(v</w:t>
      </w:r>
      <w:r w:rsidR="000E769B" w:rsidRPr="00566474">
        <w:rPr>
          <w:color w:val="auto"/>
          <w:sz w:val="44"/>
          <w:szCs w:val="44"/>
        </w:rPr>
        <w:t> </w:t>
      </w:r>
      <w:r w:rsidRPr="00566474">
        <w:rPr>
          <w:color w:val="auto"/>
          <w:sz w:val="44"/>
          <w:szCs w:val="44"/>
        </w:rPr>
        <w:t>případě</w:t>
      </w:r>
      <w:r w:rsidR="000E769B" w:rsidRPr="00566474">
        <w:rPr>
          <w:color w:val="auto"/>
          <w:sz w:val="44"/>
          <w:szCs w:val="44"/>
        </w:rPr>
        <w:t xml:space="preserve"> přenesení pravomocí na jinou osobu, lze nahradit usnesením zastupitelstva)</w:t>
      </w:r>
    </w:p>
    <w:p w14:paraId="45D279F8" w14:textId="77777777" w:rsidR="00AA62C8" w:rsidRPr="00566474" w:rsidRDefault="00AA62C8" w:rsidP="00AA62C8">
      <w:pPr>
        <w:pStyle w:val="Odstavecseseznamem"/>
        <w:ind w:right="1"/>
        <w:rPr>
          <w:color w:val="auto"/>
          <w:sz w:val="44"/>
          <w:szCs w:val="44"/>
        </w:rPr>
      </w:pPr>
    </w:p>
    <w:p w14:paraId="369DE8E6" w14:textId="77777777" w:rsidR="000E769B" w:rsidRDefault="000E769B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Zadávací a výběrová řízení </w:t>
      </w:r>
      <w:r w:rsidRPr="00566474">
        <w:rPr>
          <w:color w:val="auto"/>
          <w:sz w:val="44"/>
          <w:szCs w:val="44"/>
        </w:rPr>
        <w:t>(nerelevantní, pokud žadatel nemá uzavřené zadávací a výběrové řízení)</w:t>
      </w:r>
    </w:p>
    <w:p w14:paraId="62FC962C" w14:textId="77777777" w:rsidR="00AA62C8" w:rsidRPr="00566474" w:rsidRDefault="00AA62C8" w:rsidP="00AA62C8">
      <w:pPr>
        <w:pStyle w:val="Odstavecseseznamem"/>
        <w:ind w:right="1"/>
        <w:rPr>
          <w:color w:val="auto"/>
          <w:sz w:val="44"/>
          <w:szCs w:val="44"/>
        </w:rPr>
      </w:pPr>
    </w:p>
    <w:p w14:paraId="0F19EEED" w14:textId="77777777" w:rsidR="000E769B" w:rsidRPr="00566474" w:rsidRDefault="000E769B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Studie proveditelnosti </w:t>
      </w:r>
      <w:r w:rsidRPr="00566474">
        <w:rPr>
          <w:color w:val="auto"/>
          <w:sz w:val="44"/>
          <w:szCs w:val="44"/>
        </w:rPr>
        <w:t>(viz osnova v příloze č. 4 D Specifických pravidel)</w:t>
      </w:r>
    </w:p>
    <w:p w14:paraId="70EFC4E0" w14:textId="77777777" w:rsidR="000E769B" w:rsidRDefault="000E769B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 xml:space="preserve">Karta souladu projektu s principy udržitelné mobility </w:t>
      </w:r>
      <w:r w:rsidRPr="00566474">
        <w:rPr>
          <w:color w:val="auto"/>
          <w:sz w:val="44"/>
          <w:szCs w:val="44"/>
        </w:rPr>
        <w:t>(viz osnova v příloze č. 5 Specifických pravidel)</w:t>
      </w:r>
    </w:p>
    <w:p w14:paraId="3960A9DB" w14:textId="77777777" w:rsidR="00AA62C8" w:rsidRPr="00566474" w:rsidRDefault="00AA62C8" w:rsidP="00AA62C8">
      <w:pPr>
        <w:pStyle w:val="Odstavecseseznamem"/>
        <w:ind w:right="1"/>
        <w:rPr>
          <w:color w:val="auto"/>
          <w:sz w:val="44"/>
          <w:szCs w:val="44"/>
        </w:rPr>
      </w:pPr>
    </w:p>
    <w:p w14:paraId="4C61005D" w14:textId="77777777" w:rsidR="000E769B" w:rsidRPr="00AA62C8" w:rsidRDefault="000E769B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Čestné prohlášení o skutečném majiteli </w:t>
      </w:r>
      <w:r w:rsidRPr="00566474">
        <w:rPr>
          <w:color w:val="auto"/>
          <w:sz w:val="44"/>
          <w:szCs w:val="44"/>
        </w:rPr>
        <w:t>(pro obce nerelevantní)</w:t>
      </w:r>
    </w:p>
    <w:p w14:paraId="4057C667" w14:textId="77777777" w:rsidR="00AA62C8" w:rsidRDefault="00AA62C8" w:rsidP="00AA62C8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0263365D" w14:textId="77777777" w:rsidR="000E769B" w:rsidRDefault="0089709F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Územní rozhodnutí nebo územní souhlas nebo veřejnoprávní smlouva nahrazující územní řízení</w:t>
      </w:r>
    </w:p>
    <w:p w14:paraId="33293234" w14:textId="77777777" w:rsidR="00AA62C8" w:rsidRDefault="00AA62C8" w:rsidP="00AA62C8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4E77B302" w14:textId="77777777" w:rsidR="0089709F" w:rsidRDefault="0089709F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Žádost o stavební povolení nebo ohlášení</w:t>
      </w:r>
    </w:p>
    <w:p w14:paraId="611B3475" w14:textId="77777777" w:rsidR="00AA62C8" w:rsidRDefault="00AA62C8" w:rsidP="00AA62C8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6BB85973" w14:textId="77777777" w:rsidR="0089709F" w:rsidRDefault="0089709F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Projektová dokumentace pro vydání stavebního povolení nebo ohlášení stavby</w:t>
      </w:r>
    </w:p>
    <w:p w14:paraId="1A4C6EAA" w14:textId="77777777" w:rsidR="00AA62C8" w:rsidRDefault="00AA62C8" w:rsidP="00AA62C8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013E3A2A" w14:textId="77777777" w:rsidR="0089709F" w:rsidRDefault="0089709F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Položkový rozpočet stavby</w:t>
      </w:r>
    </w:p>
    <w:p w14:paraId="4B4A1EE5" w14:textId="77777777" w:rsidR="00AA62C8" w:rsidRPr="00701F7D" w:rsidRDefault="00AA62C8" w:rsidP="00AA62C8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46DEC610" w14:textId="245F2D4A" w:rsidR="00AA62C8" w:rsidRDefault="0089709F" w:rsidP="002B5B2B">
      <w:pPr>
        <w:pStyle w:val="Odstavecseseznamem"/>
        <w:numPr>
          <w:ilvl w:val="0"/>
          <w:numId w:val="16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 xml:space="preserve">Smlouva o spolupráci </w:t>
      </w:r>
      <w:r w:rsidRPr="00566474">
        <w:rPr>
          <w:color w:val="auto"/>
          <w:sz w:val="44"/>
          <w:szCs w:val="44"/>
        </w:rPr>
        <w:t>(předkládá se pouze v případě, že je projekt realizován na území více obcí</w:t>
      </w:r>
      <w:r w:rsidR="00566474">
        <w:rPr>
          <w:color w:val="auto"/>
          <w:sz w:val="44"/>
          <w:szCs w:val="44"/>
        </w:rPr>
        <w:t>)</w:t>
      </w:r>
    </w:p>
    <w:p w14:paraId="72593A49" w14:textId="77777777" w:rsidR="002B5B2B" w:rsidRPr="002B5B2B" w:rsidRDefault="002B5B2B" w:rsidP="002B5B2B">
      <w:pPr>
        <w:pStyle w:val="Odstavecseseznamem"/>
        <w:ind w:right="1"/>
        <w:rPr>
          <w:color w:val="auto"/>
          <w:sz w:val="44"/>
          <w:szCs w:val="44"/>
        </w:rPr>
      </w:pPr>
    </w:p>
    <w:p w14:paraId="6B614148" w14:textId="77777777" w:rsidR="007B0684" w:rsidRPr="00566474" w:rsidRDefault="007B0684" w:rsidP="00701F7D">
      <w:pPr>
        <w:pStyle w:val="Odstavecseseznamem"/>
        <w:numPr>
          <w:ilvl w:val="0"/>
          <w:numId w:val="16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Čestné prohlášení žadatele, že není vyžadováno stavební povolení nebo ohlášení stavby </w:t>
      </w:r>
      <w:r w:rsidRPr="00566474">
        <w:rPr>
          <w:color w:val="auto"/>
          <w:sz w:val="44"/>
          <w:szCs w:val="44"/>
        </w:rPr>
        <w:t>(nerelevantní, pokud žadatel doloží stavební povolení nebo ohlášení stavby)</w:t>
      </w:r>
    </w:p>
    <w:p w14:paraId="0D124F76" w14:textId="77777777" w:rsidR="007B0684" w:rsidRDefault="007B0684" w:rsidP="007B0684">
      <w:pPr>
        <w:ind w:right="1"/>
        <w:rPr>
          <w:b/>
          <w:color w:val="auto"/>
          <w:sz w:val="44"/>
          <w:szCs w:val="44"/>
        </w:rPr>
      </w:pPr>
    </w:p>
    <w:p w14:paraId="127F0F5A" w14:textId="77777777" w:rsidR="00AA62C8" w:rsidRDefault="00AA62C8" w:rsidP="007B0684">
      <w:pPr>
        <w:ind w:right="1"/>
        <w:rPr>
          <w:b/>
          <w:color w:val="auto"/>
          <w:sz w:val="44"/>
          <w:szCs w:val="44"/>
        </w:rPr>
      </w:pPr>
    </w:p>
    <w:p w14:paraId="2F7CACFD" w14:textId="641DEA85" w:rsidR="007B0684" w:rsidRDefault="007B0684" w:rsidP="007B0684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Pokud je </w:t>
      </w:r>
      <w:r w:rsidR="00A0026C">
        <w:rPr>
          <w:b/>
          <w:color w:val="auto"/>
          <w:sz w:val="44"/>
          <w:szCs w:val="44"/>
        </w:rPr>
        <w:t>některá povinná příloha pro žadatele nerelevantní, žadatel nahraje jako přílohu dokument, ve kterém uvede zdůvodnění nedoložení povinné přílohy. Povinné přílohy žadatel nahrává na příslušné záložky žádosti o podporu v MS2014+</w:t>
      </w:r>
    </w:p>
    <w:p w14:paraId="6ABACEA6" w14:textId="77777777" w:rsidR="002B5B2B" w:rsidRPr="007B0684" w:rsidRDefault="002B5B2B" w:rsidP="007B0684">
      <w:pPr>
        <w:ind w:right="1"/>
        <w:rPr>
          <w:b/>
          <w:color w:val="auto"/>
          <w:sz w:val="44"/>
          <w:szCs w:val="44"/>
        </w:rPr>
      </w:pPr>
    </w:p>
    <w:p w14:paraId="5D052FB7" w14:textId="77777777" w:rsidR="00112905" w:rsidRDefault="00112905" w:rsidP="000161DC">
      <w:pPr>
        <w:ind w:right="1"/>
        <w:rPr>
          <w:b/>
          <w:color w:val="auto"/>
          <w:sz w:val="44"/>
          <w:szCs w:val="44"/>
        </w:rPr>
      </w:pPr>
    </w:p>
    <w:p w14:paraId="2B045619" w14:textId="450CF0ED" w:rsidR="00112905" w:rsidRDefault="002B5B2B" w:rsidP="000161DC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lastRenderedPageBreak/>
        <w:t xml:space="preserve">VÝZVA A </w:t>
      </w:r>
      <w:r w:rsidR="00112905">
        <w:rPr>
          <w:b/>
          <w:color w:val="C00000"/>
          <w:sz w:val="44"/>
          <w:szCs w:val="44"/>
        </w:rPr>
        <w:t>KRITÉRIA</w:t>
      </w:r>
    </w:p>
    <w:p w14:paraId="06C4C7F0" w14:textId="77777777" w:rsidR="002B5B2B" w:rsidRDefault="002B5B2B" w:rsidP="002B5B2B">
      <w:pPr>
        <w:ind w:right="1"/>
        <w:rPr>
          <w:b/>
          <w:color w:val="C00000"/>
          <w:sz w:val="44"/>
          <w:szCs w:val="44"/>
        </w:rPr>
      </w:pPr>
    </w:p>
    <w:p w14:paraId="4CE66AF5" w14:textId="3AFF3EDE" w:rsidR="002B5B2B" w:rsidRPr="00856AC7" w:rsidRDefault="002B5B2B" w:rsidP="00856AC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09"/>
        <w:contextualSpacing/>
        <w:rPr>
          <w:rFonts w:eastAsia="Times New Roman"/>
          <w:b/>
          <w:bCs/>
          <w:color w:val="404040"/>
          <w:sz w:val="44"/>
          <w:szCs w:val="44"/>
          <w:lang w:eastAsia="cs-CZ"/>
        </w:rPr>
      </w:pPr>
      <w:r w:rsidRPr="002B5B2B">
        <w:rPr>
          <w:rFonts w:eastAsia="+mn-ea"/>
          <w:b/>
          <w:bCs/>
          <w:kern w:val="24"/>
          <w:sz w:val="44"/>
          <w:szCs w:val="44"/>
          <w:lang w:eastAsia="cs-CZ"/>
        </w:rPr>
        <w:t xml:space="preserve">Výzva na webových stránkách MAS: </w:t>
      </w:r>
    </w:p>
    <w:p w14:paraId="6D1B9679" w14:textId="77777777" w:rsidR="002B5B2B" w:rsidRPr="002B5B2B" w:rsidRDefault="002B5B2B" w:rsidP="00856AC7">
      <w:pPr>
        <w:spacing w:after="0" w:line="240" w:lineRule="auto"/>
        <w:ind w:left="709"/>
        <w:contextualSpacing/>
        <w:rPr>
          <w:rFonts w:eastAsia="Times New Roman"/>
          <w:b/>
          <w:bCs/>
          <w:color w:val="404040"/>
          <w:sz w:val="44"/>
          <w:szCs w:val="44"/>
          <w:lang w:eastAsia="cs-CZ"/>
        </w:rPr>
      </w:pPr>
    </w:p>
    <w:p w14:paraId="3EA2068E" w14:textId="56689944" w:rsidR="002B5B2B" w:rsidRPr="00856AC7" w:rsidRDefault="002B5B2B" w:rsidP="00856AC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09"/>
        <w:contextualSpacing/>
        <w:rPr>
          <w:rFonts w:eastAsia="Times New Roman"/>
          <w:b/>
          <w:bCs/>
          <w:color w:val="404040"/>
          <w:sz w:val="44"/>
          <w:szCs w:val="44"/>
          <w:lang w:eastAsia="cs-CZ"/>
        </w:rPr>
      </w:pPr>
      <w:r w:rsidRPr="002B5B2B">
        <w:rPr>
          <w:rFonts w:eastAsia="+mn-ea"/>
          <w:b/>
          <w:bCs/>
          <w:kern w:val="24"/>
          <w:sz w:val="44"/>
          <w:szCs w:val="44"/>
          <w:lang w:eastAsia="cs-CZ"/>
        </w:rPr>
        <w:t xml:space="preserve">Nadřazená výzva IROP: </w:t>
      </w:r>
      <w:hyperlink r:id="rId8" w:history="1">
        <w:r w:rsidRPr="002B5B2B">
          <w:rPr>
            <w:rFonts w:eastAsia="+mn-ea"/>
            <w:b/>
            <w:bCs/>
            <w:kern w:val="24"/>
            <w:sz w:val="44"/>
            <w:szCs w:val="44"/>
            <w:u w:val="single"/>
            <w:lang w:eastAsia="cs-CZ"/>
          </w:rPr>
          <w:t>https://irop.mmr.cz/cs/vyzvy/seznam/vyzva-c-53-udrzitelna-doprava-integrovane-projekty</w:t>
        </w:r>
      </w:hyperlink>
      <w:r w:rsidRPr="002B5B2B">
        <w:rPr>
          <w:rFonts w:eastAsia="+mn-ea"/>
          <w:b/>
          <w:bCs/>
          <w:kern w:val="24"/>
          <w:sz w:val="44"/>
          <w:szCs w:val="44"/>
          <w:lang w:eastAsia="cs-CZ"/>
        </w:rPr>
        <w:t xml:space="preserve"> </w:t>
      </w:r>
    </w:p>
    <w:p w14:paraId="05CCA28B" w14:textId="77777777" w:rsidR="002B5B2B" w:rsidRPr="002B5B2B" w:rsidRDefault="002B5B2B" w:rsidP="00856AC7">
      <w:pPr>
        <w:spacing w:after="0" w:line="240" w:lineRule="auto"/>
        <w:ind w:left="709"/>
        <w:contextualSpacing/>
        <w:rPr>
          <w:rFonts w:eastAsia="Times New Roman"/>
          <w:b/>
          <w:bCs/>
          <w:color w:val="404040"/>
          <w:sz w:val="44"/>
          <w:szCs w:val="44"/>
          <w:lang w:eastAsia="cs-CZ"/>
        </w:rPr>
      </w:pPr>
    </w:p>
    <w:p w14:paraId="68E24F59" w14:textId="4A440414" w:rsidR="002B5B2B" w:rsidRPr="00856AC7" w:rsidRDefault="002B5B2B" w:rsidP="00856AC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09"/>
        <w:contextualSpacing/>
        <w:rPr>
          <w:rFonts w:eastAsia="Times New Roman"/>
          <w:b/>
          <w:bCs/>
          <w:color w:val="404040"/>
          <w:sz w:val="44"/>
          <w:szCs w:val="44"/>
          <w:lang w:eastAsia="cs-CZ"/>
        </w:rPr>
      </w:pPr>
      <w:r w:rsidRPr="002B5B2B">
        <w:rPr>
          <w:rFonts w:eastAsia="+mn-ea"/>
          <w:b/>
          <w:bCs/>
          <w:kern w:val="24"/>
          <w:sz w:val="44"/>
          <w:szCs w:val="44"/>
          <w:lang w:eastAsia="cs-CZ"/>
        </w:rPr>
        <w:t xml:space="preserve">Dokumenty pro hodnocení u výzvy – kritéria pro hodnocení (kritéria přijatelnosti a formálních náležitostí + věcné hodnocení), </w:t>
      </w:r>
    </w:p>
    <w:p w14:paraId="2E5D5EF0" w14:textId="77777777" w:rsidR="002B5B2B" w:rsidRPr="002B5B2B" w:rsidRDefault="002B5B2B" w:rsidP="00856AC7">
      <w:pPr>
        <w:spacing w:after="0" w:line="240" w:lineRule="auto"/>
        <w:contextualSpacing/>
        <w:rPr>
          <w:rFonts w:eastAsia="Times New Roman"/>
          <w:b/>
          <w:bCs/>
          <w:color w:val="404040"/>
          <w:sz w:val="44"/>
          <w:szCs w:val="44"/>
          <w:lang w:eastAsia="cs-CZ"/>
        </w:rPr>
      </w:pPr>
    </w:p>
    <w:p w14:paraId="4D0AFA66" w14:textId="168463FF" w:rsidR="002B5B2B" w:rsidRPr="00856AC7" w:rsidRDefault="002B5B2B" w:rsidP="00856AC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09"/>
        <w:contextualSpacing/>
        <w:rPr>
          <w:rFonts w:eastAsia="Times New Roman"/>
          <w:b/>
          <w:bCs/>
          <w:color w:val="404040"/>
          <w:sz w:val="44"/>
          <w:szCs w:val="44"/>
          <w:lang w:eastAsia="cs-CZ"/>
        </w:rPr>
      </w:pPr>
      <w:r w:rsidRPr="002B5B2B">
        <w:rPr>
          <w:rFonts w:eastAsia="+mn-ea"/>
          <w:b/>
          <w:bCs/>
          <w:kern w:val="24"/>
          <w:sz w:val="44"/>
          <w:szCs w:val="44"/>
          <w:lang w:eastAsia="cs-CZ"/>
        </w:rPr>
        <w:t>Interní postupy MAS</w:t>
      </w:r>
    </w:p>
    <w:p w14:paraId="6FFCFBA2" w14:textId="77777777" w:rsidR="002B5B2B" w:rsidRPr="002B5B2B" w:rsidRDefault="002B5B2B" w:rsidP="00856AC7">
      <w:pPr>
        <w:spacing w:after="0" w:line="240" w:lineRule="auto"/>
        <w:ind w:left="709"/>
        <w:contextualSpacing/>
        <w:rPr>
          <w:rFonts w:eastAsia="Times New Roman"/>
          <w:b/>
          <w:bCs/>
          <w:color w:val="404040"/>
          <w:sz w:val="44"/>
          <w:szCs w:val="44"/>
          <w:lang w:eastAsia="cs-CZ"/>
        </w:rPr>
      </w:pPr>
    </w:p>
    <w:p w14:paraId="6067D605" w14:textId="77777777" w:rsidR="00112905" w:rsidRDefault="00112905" w:rsidP="000161DC">
      <w:pPr>
        <w:ind w:right="1"/>
        <w:jc w:val="center"/>
        <w:rPr>
          <w:b/>
          <w:color w:val="C00000"/>
          <w:sz w:val="44"/>
          <w:szCs w:val="44"/>
        </w:rPr>
      </w:pPr>
    </w:p>
    <w:p w14:paraId="777B4DD9" w14:textId="77777777" w:rsidR="00177EEE" w:rsidRDefault="00177EEE" w:rsidP="00177EEE">
      <w:pPr>
        <w:ind w:right="1"/>
        <w:rPr>
          <w:b/>
          <w:color w:val="C00000"/>
          <w:sz w:val="44"/>
          <w:szCs w:val="44"/>
        </w:rPr>
      </w:pPr>
    </w:p>
    <w:p w14:paraId="50668753" w14:textId="77777777" w:rsidR="00177EEE" w:rsidRDefault="00177EEE" w:rsidP="00177EEE">
      <w:pPr>
        <w:ind w:right="1"/>
        <w:rPr>
          <w:b/>
          <w:color w:val="C00000"/>
          <w:sz w:val="44"/>
          <w:szCs w:val="44"/>
        </w:rPr>
      </w:pPr>
    </w:p>
    <w:p w14:paraId="086260FC" w14:textId="77777777" w:rsidR="00177EEE" w:rsidRPr="00930A33" w:rsidRDefault="00177EEE" w:rsidP="00177EEE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lastRenderedPageBreak/>
        <w:t>SYSTÉM HODNOCENÍ PO PODÁNÍ ŽÁDOSTI</w:t>
      </w:r>
    </w:p>
    <w:p w14:paraId="412F5141" w14:textId="77777777" w:rsidR="00177EEE" w:rsidRDefault="00177EEE" w:rsidP="00177EEE">
      <w:pPr>
        <w:ind w:right="1"/>
        <w:jc w:val="center"/>
        <w:rPr>
          <w:b/>
          <w:color w:val="auto"/>
          <w:sz w:val="44"/>
          <w:szCs w:val="44"/>
        </w:rPr>
      </w:pPr>
    </w:p>
    <w:p w14:paraId="4F4CFCCF" w14:textId="77777777" w:rsidR="00177EEE" w:rsidRPr="006C544E" w:rsidRDefault="00177EEE" w:rsidP="00177EEE">
      <w:pPr>
        <w:ind w:right="1"/>
        <w:rPr>
          <w:b/>
          <w:color w:val="auto"/>
          <w:sz w:val="44"/>
          <w:szCs w:val="44"/>
          <w:u w:val="single"/>
        </w:rPr>
      </w:pPr>
      <w:r w:rsidRPr="006C544E">
        <w:rPr>
          <w:b/>
          <w:color w:val="auto"/>
          <w:sz w:val="44"/>
          <w:szCs w:val="44"/>
          <w:u w:val="single"/>
        </w:rPr>
        <w:t>Hodnocení žádosti na MAS</w:t>
      </w:r>
    </w:p>
    <w:p w14:paraId="578B7501" w14:textId="18F443A9" w:rsidR="00177EEE" w:rsidRPr="002354A2" w:rsidRDefault="00177EEE" w:rsidP="00177EE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Kancelář provádí kontrolu přijatelnosti a formálních náležitostí přes MS2014+, maximální délka kontroly je </w:t>
      </w:r>
      <w:r w:rsidR="00470780">
        <w:rPr>
          <w:b/>
          <w:color w:val="auto"/>
          <w:sz w:val="44"/>
          <w:szCs w:val="44"/>
        </w:rPr>
        <w:t>40</w:t>
      </w:r>
      <w:r>
        <w:rPr>
          <w:b/>
          <w:color w:val="auto"/>
          <w:sz w:val="44"/>
          <w:szCs w:val="44"/>
        </w:rPr>
        <w:t xml:space="preserve"> pracovních dní od ukončení příjmu žádostí ve výzvě MAS</w:t>
      </w:r>
    </w:p>
    <w:p w14:paraId="1C147F1B" w14:textId="77777777" w:rsidR="00177EEE" w:rsidRDefault="00177EEE" w:rsidP="00177EE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K doplnění žádosti o podporu můžou hodnotitelé vyzvat žadatele pouze 2krát</w:t>
      </w:r>
    </w:p>
    <w:p w14:paraId="595CFD2F" w14:textId="77777777" w:rsidR="00177EEE" w:rsidRDefault="00177EEE" w:rsidP="00177EE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Žadatel má 5 dní na opravu chyb </w:t>
      </w:r>
    </w:p>
    <w:p w14:paraId="5F69CDC3" w14:textId="77777777" w:rsidR="00177EEE" w:rsidRDefault="00177EEE" w:rsidP="00177EE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Žadatel má 15 dní na odvolání proti rozhodnutí</w:t>
      </w:r>
    </w:p>
    <w:p w14:paraId="79079BEF" w14:textId="77777777" w:rsidR="00177EEE" w:rsidRDefault="00177EEE" w:rsidP="00177EE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Věcné hodnocení provádí výběrová komise, maximální délka kontroly je 20 pracovních dní od uplynutí lhůty pro podání žádosti o přezkum </w:t>
      </w:r>
    </w:p>
    <w:p w14:paraId="33F627D2" w14:textId="77777777" w:rsidR="00177EEE" w:rsidRDefault="00177EEE" w:rsidP="00177EE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Žadatel má 15 dní na odvolání proti rozhodnutí</w:t>
      </w:r>
    </w:p>
    <w:p w14:paraId="056270D8" w14:textId="07EE1C81" w:rsidR="00177EEE" w:rsidRDefault="00177EEE" w:rsidP="00177EE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 xml:space="preserve">Programový výbor rozhodne o výběru projektů do </w:t>
      </w:r>
      <w:r w:rsidR="00470780">
        <w:rPr>
          <w:b/>
          <w:color w:val="auto"/>
          <w:sz w:val="44"/>
          <w:szCs w:val="44"/>
        </w:rPr>
        <w:t>3</w:t>
      </w:r>
      <w:r>
        <w:rPr>
          <w:b/>
          <w:color w:val="auto"/>
          <w:sz w:val="44"/>
          <w:szCs w:val="44"/>
        </w:rPr>
        <w:t xml:space="preserve">0 pracovních dní od uplynutí lhůty pro podání žádosti o přezkum </w:t>
      </w:r>
    </w:p>
    <w:p w14:paraId="2C8FC1DF" w14:textId="77777777" w:rsidR="00177EEE" w:rsidRPr="006C544E" w:rsidRDefault="00177EEE" w:rsidP="00177EEE">
      <w:pPr>
        <w:ind w:right="1"/>
        <w:rPr>
          <w:b/>
          <w:color w:val="auto"/>
          <w:sz w:val="44"/>
          <w:szCs w:val="44"/>
        </w:rPr>
      </w:pPr>
    </w:p>
    <w:p w14:paraId="220D52B8" w14:textId="77777777" w:rsidR="00177EEE" w:rsidRPr="006C544E" w:rsidRDefault="00177EEE" w:rsidP="00177EEE">
      <w:pPr>
        <w:ind w:right="1"/>
        <w:rPr>
          <w:b/>
          <w:color w:val="auto"/>
          <w:sz w:val="44"/>
          <w:szCs w:val="44"/>
          <w:u w:val="single"/>
        </w:rPr>
      </w:pPr>
      <w:r w:rsidRPr="006C544E">
        <w:rPr>
          <w:b/>
          <w:color w:val="auto"/>
          <w:sz w:val="44"/>
          <w:szCs w:val="44"/>
          <w:u w:val="single"/>
        </w:rPr>
        <w:t>Hodnocení žádosti o podporu na CRR</w:t>
      </w:r>
    </w:p>
    <w:p w14:paraId="742B13FD" w14:textId="77777777" w:rsidR="00177EEE" w:rsidRDefault="00177EEE" w:rsidP="00177EEE">
      <w:pPr>
        <w:pStyle w:val="Odstavecseseznamem"/>
        <w:numPr>
          <w:ilvl w:val="0"/>
          <w:numId w:val="9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Vybrané žádosti MAS odešle ke kontrole na CRR, které provede Závěrečné ověření způsobilosti projektu do 30 pracovních dní od ukončení hodnocení MAS</w:t>
      </w:r>
      <w:r w:rsidRPr="0077016E">
        <w:rPr>
          <w:b/>
          <w:color w:val="auto"/>
          <w:sz w:val="44"/>
          <w:szCs w:val="44"/>
        </w:rPr>
        <w:t xml:space="preserve"> </w:t>
      </w:r>
    </w:p>
    <w:p w14:paraId="33AAC520" w14:textId="77777777" w:rsidR="00177EEE" w:rsidRDefault="00177EEE" w:rsidP="00177EEE">
      <w:pPr>
        <w:pStyle w:val="Odstavecseseznamem"/>
        <w:numPr>
          <w:ilvl w:val="0"/>
          <w:numId w:val="9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Projekty předá na ŘO IROP, který vydá právní akt o poskytnutí dotace.</w:t>
      </w:r>
    </w:p>
    <w:p w14:paraId="39592BFA" w14:textId="77777777" w:rsidR="00177EEE" w:rsidRDefault="00177EEE" w:rsidP="00177EEE">
      <w:pPr>
        <w:pStyle w:val="Odstavecseseznamem"/>
        <w:ind w:right="1"/>
        <w:rPr>
          <w:b/>
          <w:color w:val="auto"/>
          <w:sz w:val="44"/>
          <w:szCs w:val="44"/>
        </w:rPr>
      </w:pPr>
    </w:p>
    <w:p w14:paraId="2CF8D702" w14:textId="77777777" w:rsidR="00177EEE" w:rsidRDefault="00177EEE" w:rsidP="00177EEE">
      <w:pPr>
        <w:ind w:right="1"/>
        <w:rPr>
          <w:b/>
          <w:color w:val="auto"/>
          <w:sz w:val="44"/>
          <w:szCs w:val="44"/>
        </w:rPr>
      </w:pPr>
    </w:p>
    <w:p w14:paraId="615D429D" w14:textId="77777777" w:rsidR="00177EEE" w:rsidRDefault="00177EEE" w:rsidP="00177EEE">
      <w:pPr>
        <w:ind w:right="1"/>
        <w:rPr>
          <w:b/>
          <w:color w:val="auto"/>
          <w:sz w:val="44"/>
          <w:szCs w:val="44"/>
        </w:rPr>
      </w:pPr>
    </w:p>
    <w:p w14:paraId="51D16789" w14:textId="77777777" w:rsidR="00D15DEA" w:rsidRDefault="00D15DEA" w:rsidP="000161DC">
      <w:pPr>
        <w:ind w:right="1"/>
        <w:jc w:val="center"/>
        <w:rPr>
          <w:b/>
          <w:color w:val="auto"/>
          <w:sz w:val="44"/>
          <w:szCs w:val="44"/>
        </w:rPr>
      </w:pPr>
    </w:p>
    <w:p w14:paraId="697DDF30" w14:textId="77777777" w:rsidR="00177EEE" w:rsidRDefault="00177EEE" w:rsidP="000161DC">
      <w:pPr>
        <w:ind w:right="1"/>
        <w:jc w:val="center"/>
        <w:rPr>
          <w:b/>
          <w:color w:val="C00000"/>
          <w:sz w:val="44"/>
          <w:szCs w:val="44"/>
        </w:rPr>
      </w:pPr>
    </w:p>
    <w:p w14:paraId="1CE82E46" w14:textId="77777777" w:rsidR="00D15DEA" w:rsidRDefault="00D15DEA" w:rsidP="000161DC">
      <w:pPr>
        <w:ind w:right="1"/>
        <w:jc w:val="center"/>
        <w:rPr>
          <w:b/>
          <w:color w:val="C00000"/>
          <w:sz w:val="44"/>
          <w:szCs w:val="44"/>
        </w:rPr>
      </w:pPr>
    </w:p>
    <w:p w14:paraId="1243F43F" w14:textId="77777777" w:rsidR="000161DC" w:rsidRPr="000161DC" w:rsidRDefault="000161DC" w:rsidP="000161DC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C00000"/>
          <w:sz w:val="44"/>
          <w:szCs w:val="44"/>
        </w:rPr>
        <w:t>PROGRAM MS 2014+</w:t>
      </w:r>
    </w:p>
    <w:p w14:paraId="53FDCCEF" w14:textId="77777777" w:rsidR="006C544E" w:rsidRDefault="006C544E" w:rsidP="006C544E">
      <w:pPr>
        <w:ind w:right="1"/>
        <w:rPr>
          <w:b/>
          <w:color w:val="auto"/>
          <w:sz w:val="44"/>
          <w:szCs w:val="44"/>
        </w:rPr>
      </w:pPr>
    </w:p>
    <w:p w14:paraId="4AABC191" w14:textId="77777777" w:rsidR="006C544E" w:rsidRDefault="000161DC" w:rsidP="000161DC">
      <w:pPr>
        <w:pStyle w:val="Odstavecseseznamem"/>
        <w:numPr>
          <w:ilvl w:val="0"/>
          <w:numId w:val="12"/>
        </w:numPr>
        <w:ind w:right="1"/>
        <w:rPr>
          <w:b/>
          <w:color w:val="auto"/>
          <w:sz w:val="44"/>
          <w:szCs w:val="44"/>
        </w:rPr>
      </w:pPr>
      <w:r w:rsidRPr="000161DC">
        <w:rPr>
          <w:b/>
          <w:color w:val="auto"/>
          <w:sz w:val="44"/>
          <w:szCs w:val="44"/>
        </w:rPr>
        <w:t>Podporovaný prohlížeč je Internet Explorer</w:t>
      </w:r>
    </w:p>
    <w:p w14:paraId="3A2DC239" w14:textId="77777777" w:rsidR="000161DC" w:rsidRDefault="000161DC" w:rsidP="000161DC">
      <w:pPr>
        <w:pStyle w:val="Odstavecseseznamem"/>
        <w:numPr>
          <w:ilvl w:val="0"/>
          <w:numId w:val="1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Žádost se vyplňuje na odkazu </w:t>
      </w:r>
      <w:hyperlink r:id="rId9" w:history="1">
        <w:r w:rsidRPr="009D3EFE">
          <w:rPr>
            <w:rStyle w:val="Hypertextovodkaz"/>
            <w:sz w:val="44"/>
            <w:szCs w:val="44"/>
          </w:rPr>
          <w:t>https://mseu.mssf.cz</w:t>
        </w:r>
      </w:hyperlink>
    </w:p>
    <w:p w14:paraId="0880E9CA" w14:textId="77777777" w:rsidR="000161DC" w:rsidRDefault="000161DC" w:rsidP="000161DC">
      <w:pPr>
        <w:pStyle w:val="Odstavecseseznamem"/>
        <w:numPr>
          <w:ilvl w:val="0"/>
          <w:numId w:val="1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Video s postupem, jak vyplnit žádost najdete zde: </w:t>
      </w:r>
      <w:hyperlink r:id="rId10" w:history="1">
        <w:r w:rsidRPr="009D3EFE">
          <w:rPr>
            <w:rStyle w:val="Hypertextovodkaz"/>
            <w:sz w:val="44"/>
            <w:szCs w:val="44"/>
          </w:rPr>
          <w:t>https://www.struktuarni-fondy.cz/cs/Jak-na-projekt/Elektronicka-zadost/Eduacni-videa</w:t>
        </w:r>
      </w:hyperlink>
    </w:p>
    <w:p w14:paraId="54959F22" w14:textId="77777777" w:rsidR="000161DC" w:rsidRDefault="000161DC" w:rsidP="000161DC">
      <w:pPr>
        <w:pStyle w:val="Odstavecseseznamem"/>
        <w:numPr>
          <w:ilvl w:val="0"/>
          <w:numId w:val="1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Návod k vyplnění žádosti najdete v Příloze č. 1 Specifických pravidel</w:t>
      </w:r>
    </w:p>
    <w:p w14:paraId="0B06B066" w14:textId="77777777" w:rsidR="000161DC" w:rsidRPr="000161DC" w:rsidRDefault="000161DC" w:rsidP="000161DC">
      <w:pPr>
        <w:ind w:right="1"/>
        <w:rPr>
          <w:b/>
          <w:color w:val="auto"/>
          <w:sz w:val="44"/>
          <w:szCs w:val="44"/>
        </w:rPr>
      </w:pPr>
    </w:p>
    <w:p w14:paraId="1AA9F2C1" w14:textId="77777777" w:rsidR="006C544E" w:rsidRDefault="006C544E" w:rsidP="006C544E">
      <w:pPr>
        <w:ind w:right="1"/>
        <w:rPr>
          <w:b/>
          <w:color w:val="auto"/>
          <w:sz w:val="44"/>
          <w:szCs w:val="44"/>
        </w:rPr>
      </w:pPr>
    </w:p>
    <w:p w14:paraId="04D28459" w14:textId="77777777"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14:paraId="1B2C0095" w14:textId="77777777"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14:paraId="021F1B17" w14:textId="77777777"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14:paraId="7E5EF55A" w14:textId="77777777" w:rsidR="006C544E" w:rsidRDefault="006C544E" w:rsidP="006C544E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DĚKUJI ZA POZORNOST</w:t>
      </w:r>
    </w:p>
    <w:p w14:paraId="1BF78026" w14:textId="77777777" w:rsidR="006C544E" w:rsidRDefault="006C544E" w:rsidP="006C544E">
      <w:pPr>
        <w:ind w:right="1"/>
        <w:jc w:val="center"/>
        <w:rPr>
          <w:b/>
          <w:color w:val="auto"/>
          <w:sz w:val="44"/>
          <w:szCs w:val="44"/>
        </w:rPr>
      </w:pPr>
    </w:p>
    <w:p w14:paraId="00FC055B" w14:textId="77777777"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14:paraId="5F66157A" w14:textId="77777777"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14:paraId="6A52C39C" w14:textId="77777777" w:rsidR="006C544E" w:rsidRDefault="006C544E" w:rsidP="006C544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Jana Baladová</w:t>
      </w:r>
    </w:p>
    <w:p w14:paraId="04271842" w14:textId="77777777" w:rsidR="006C544E" w:rsidRDefault="006C544E" w:rsidP="006C544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Tel: 603 275 369</w:t>
      </w:r>
    </w:p>
    <w:p w14:paraId="6ADA549F" w14:textId="77777777" w:rsidR="006C544E" w:rsidRPr="006C544E" w:rsidRDefault="006C544E" w:rsidP="006C544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e-mail: </w:t>
      </w:r>
      <w:hyperlink r:id="rId11" w:history="1">
        <w:r w:rsidRPr="00B32366">
          <w:rPr>
            <w:rStyle w:val="Hypertextovodkaz"/>
            <w:sz w:val="44"/>
            <w:szCs w:val="44"/>
          </w:rPr>
          <w:t>info@podhurizeleznychhor.cz</w:t>
        </w:r>
      </w:hyperlink>
    </w:p>
    <w:sectPr w:rsidR="006C544E" w:rsidRPr="006C544E" w:rsidSect="00CE7972">
      <w:headerReference w:type="default" r:id="rId12"/>
      <w:footerReference w:type="default" r:id="rId13"/>
      <w:pgSz w:w="16838" w:h="11906" w:orient="landscape"/>
      <w:pgMar w:top="851" w:right="1843" w:bottom="84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02A9" w14:textId="77777777" w:rsidR="00122592" w:rsidRDefault="00122592" w:rsidP="00651543">
      <w:pPr>
        <w:spacing w:after="0" w:line="240" w:lineRule="auto"/>
      </w:pPr>
      <w:r>
        <w:separator/>
      </w:r>
    </w:p>
  </w:endnote>
  <w:endnote w:type="continuationSeparator" w:id="0">
    <w:p w14:paraId="0F9AB370" w14:textId="77777777" w:rsidR="00122592" w:rsidRDefault="00122592" w:rsidP="0065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83110"/>
      <w:docPartObj>
        <w:docPartGallery w:val="Page Numbers (Bottom of Page)"/>
        <w:docPartUnique/>
      </w:docPartObj>
    </w:sdtPr>
    <w:sdtEndPr/>
    <w:sdtContent>
      <w:p w14:paraId="1152019F" w14:textId="77777777" w:rsidR="00D15DEA" w:rsidRDefault="00D15D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EEE">
          <w:rPr>
            <w:noProof/>
          </w:rPr>
          <w:t>22</w:t>
        </w:r>
        <w:r>
          <w:fldChar w:fldCharType="end"/>
        </w:r>
      </w:p>
    </w:sdtContent>
  </w:sdt>
  <w:p w14:paraId="1214F3AD" w14:textId="77777777" w:rsidR="00D15DEA" w:rsidRDefault="00D15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7179" w14:textId="77777777" w:rsidR="00122592" w:rsidRDefault="00122592" w:rsidP="00651543">
      <w:pPr>
        <w:spacing w:after="0" w:line="240" w:lineRule="auto"/>
      </w:pPr>
      <w:r>
        <w:separator/>
      </w:r>
    </w:p>
  </w:footnote>
  <w:footnote w:type="continuationSeparator" w:id="0">
    <w:p w14:paraId="1ADB0D8A" w14:textId="77777777" w:rsidR="00122592" w:rsidRDefault="00122592" w:rsidP="0065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D189" w14:textId="77777777" w:rsidR="00D15DEA" w:rsidRDefault="00D15DEA" w:rsidP="00CE7972">
    <w:pPr>
      <w:pStyle w:val="Zhlav"/>
      <w:ind w:left="-284"/>
      <w:jc w:val="center"/>
    </w:pPr>
    <w:r w:rsidRPr="0065154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94E290" wp14:editId="7EC47D82">
          <wp:simplePos x="0" y="0"/>
          <wp:positionH relativeFrom="margin">
            <wp:posOffset>7086600</wp:posOffset>
          </wp:positionH>
          <wp:positionV relativeFrom="topMargin">
            <wp:posOffset>341630</wp:posOffset>
          </wp:positionV>
          <wp:extent cx="1102995" cy="638175"/>
          <wp:effectExtent l="0" t="0" r="1905" b="9525"/>
          <wp:wrapSquare wrapText="bothSides"/>
          <wp:docPr id="10" name="Obrázek 10" descr="C:\Users\MAS\Desktop\logo Podhůří žel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\Desktop\logo Podhůří žel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1543">
      <w:rPr>
        <w:noProof/>
        <w:lang w:eastAsia="cs-CZ"/>
      </w:rPr>
      <w:drawing>
        <wp:inline distT="0" distB="0" distL="0" distR="0" wp14:anchorId="530FE434" wp14:editId="23B28206">
          <wp:extent cx="6324600" cy="831215"/>
          <wp:effectExtent l="0" t="0" r="0" b="6985"/>
          <wp:docPr id="9" name="Obrázek 9" descr="C:\Users\MAS\Desktop\publicita_MM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esktop\publicita_MMR_men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394" cy="84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CEB"/>
    <w:multiLevelType w:val="hybridMultilevel"/>
    <w:tmpl w:val="A516E574"/>
    <w:lvl w:ilvl="0" w:tplc="A8F68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B6D"/>
    <w:multiLevelType w:val="hybridMultilevel"/>
    <w:tmpl w:val="C24C6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BA3"/>
    <w:multiLevelType w:val="hybridMultilevel"/>
    <w:tmpl w:val="7FF2D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B06"/>
    <w:multiLevelType w:val="hybridMultilevel"/>
    <w:tmpl w:val="B96252D4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26A5CC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AB65FF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E982D4D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7B0877F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3EA708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83B2C4C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4B6860F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DC01B7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4" w15:restartNumberingAfterBreak="0">
    <w:nsid w:val="38066B2A"/>
    <w:multiLevelType w:val="hybridMultilevel"/>
    <w:tmpl w:val="E5D01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4024"/>
    <w:multiLevelType w:val="hybridMultilevel"/>
    <w:tmpl w:val="A442F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208F"/>
    <w:multiLevelType w:val="hybridMultilevel"/>
    <w:tmpl w:val="8EF6F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350F"/>
    <w:multiLevelType w:val="hybridMultilevel"/>
    <w:tmpl w:val="84FAE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76466"/>
    <w:multiLevelType w:val="hybridMultilevel"/>
    <w:tmpl w:val="B6429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031A"/>
    <w:multiLevelType w:val="hybridMultilevel"/>
    <w:tmpl w:val="4ED263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17992"/>
    <w:multiLevelType w:val="hybridMultilevel"/>
    <w:tmpl w:val="4B464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C4ED7"/>
    <w:multiLevelType w:val="hybridMultilevel"/>
    <w:tmpl w:val="CB3421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15694"/>
    <w:multiLevelType w:val="hybridMultilevel"/>
    <w:tmpl w:val="6B6A5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91728"/>
    <w:multiLevelType w:val="hybridMultilevel"/>
    <w:tmpl w:val="2FB6C2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D26891"/>
    <w:multiLevelType w:val="hybridMultilevel"/>
    <w:tmpl w:val="A8E84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97CCC"/>
    <w:multiLevelType w:val="hybridMultilevel"/>
    <w:tmpl w:val="19CA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47242"/>
    <w:multiLevelType w:val="hybridMultilevel"/>
    <w:tmpl w:val="3C64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06B67"/>
    <w:multiLevelType w:val="hybridMultilevel"/>
    <w:tmpl w:val="19CAE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17"/>
  </w:num>
  <w:num w:numId="12">
    <w:abstractNumId w:val="8"/>
  </w:num>
  <w:num w:numId="13">
    <w:abstractNumId w:val="4"/>
  </w:num>
  <w:num w:numId="14">
    <w:abstractNumId w:val="0"/>
  </w:num>
  <w:num w:numId="15">
    <w:abstractNumId w:val="0"/>
    <w:lvlOverride w:ilvl="0">
      <w:lvl w:ilvl="0" w:tplc="A8F6812A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0"/>
    <w:lvlOverride w:ilvl="0">
      <w:lvl w:ilvl="0" w:tplc="A8F6812A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9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3"/>
    <w:rsid w:val="00012E13"/>
    <w:rsid w:val="000161DC"/>
    <w:rsid w:val="000B11C0"/>
    <w:rsid w:val="000E769B"/>
    <w:rsid w:val="000F527B"/>
    <w:rsid w:val="000F5D50"/>
    <w:rsid w:val="00112905"/>
    <w:rsid w:val="00122592"/>
    <w:rsid w:val="001512F9"/>
    <w:rsid w:val="0015673E"/>
    <w:rsid w:val="001638E5"/>
    <w:rsid w:val="00177EEE"/>
    <w:rsid w:val="001C2D9A"/>
    <w:rsid w:val="002113DD"/>
    <w:rsid w:val="002354A2"/>
    <w:rsid w:val="00266A8E"/>
    <w:rsid w:val="00281926"/>
    <w:rsid w:val="002B5B2B"/>
    <w:rsid w:val="002D34A1"/>
    <w:rsid w:val="002D72E8"/>
    <w:rsid w:val="00304C64"/>
    <w:rsid w:val="00306E70"/>
    <w:rsid w:val="003822DC"/>
    <w:rsid w:val="003956D8"/>
    <w:rsid w:val="00417889"/>
    <w:rsid w:val="00426046"/>
    <w:rsid w:val="004565B7"/>
    <w:rsid w:val="0046065F"/>
    <w:rsid w:val="00470780"/>
    <w:rsid w:val="004E4500"/>
    <w:rsid w:val="00501CD1"/>
    <w:rsid w:val="005213FF"/>
    <w:rsid w:val="005245DA"/>
    <w:rsid w:val="005312EF"/>
    <w:rsid w:val="0054383C"/>
    <w:rsid w:val="00566474"/>
    <w:rsid w:val="005727F7"/>
    <w:rsid w:val="00575F41"/>
    <w:rsid w:val="00600133"/>
    <w:rsid w:val="00623087"/>
    <w:rsid w:val="00627C4C"/>
    <w:rsid w:val="00644941"/>
    <w:rsid w:val="006479E6"/>
    <w:rsid w:val="00651543"/>
    <w:rsid w:val="00652FC9"/>
    <w:rsid w:val="006A1A0F"/>
    <w:rsid w:val="006C544E"/>
    <w:rsid w:val="006E6B1E"/>
    <w:rsid w:val="00701F7D"/>
    <w:rsid w:val="00710664"/>
    <w:rsid w:val="00740695"/>
    <w:rsid w:val="0075549B"/>
    <w:rsid w:val="0077016E"/>
    <w:rsid w:val="007B0684"/>
    <w:rsid w:val="007B570D"/>
    <w:rsid w:val="007C3C2F"/>
    <w:rsid w:val="007D657F"/>
    <w:rsid w:val="007F757B"/>
    <w:rsid w:val="0082046B"/>
    <w:rsid w:val="00843839"/>
    <w:rsid w:val="008471B2"/>
    <w:rsid w:val="00856AC7"/>
    <w:rsid w:val="0089709F"/>
    <w:rsid w:val="008C122A"/>
    <w:rsid w:val="008E1F06"/>
    <w:rsid w:val="008F5A89"/>
    <w:rsid w:val="0090285D"/>
    <w:rsid w:val="00930A33"/>
    <w:rsid w:val="009E006F"/>
    <w:rsid w:val="009E3DF7"/>
    <w:rsid w:val="009F2C19"/>
    <w:rsid w:val="00A0026C"/>
    <w:rsid w:val="00A11F47"/>
    <w:rsid w:val="00A452F4"/>
    <w:rsid w:val="00A53A7F"/>
    <w:rsid w:val="00A6170A"/>
    <w:rsid w:val="00A62CE0"/>
    <w:rsid w:val="00A668AC"/>
    <w:rsid w:val="00A71CB1"/>
    <w:rsid w:val="00A73A6F"/>
    <w:rsid w:val="00A96DB7"/>
    <w:rsid w:val="00AA62C8"/>
    <w:rsid w:val="00B931E4"/>
    <w:rsid w:val="00BB11FB"/>
    <w:rsid w:val="00BB180D"/>
    <w:rsid w:val="00BC0AF2"/>
    <w:rsid w:val="00BC7CFD"/>
    <w:rsid w:val="00BD2216"/>
    <w:rsid w:val="00BE089D"/>
    <w:rsid w:val="00BF2684"/>
    <w:rsid w:val="00BF5C7E"/>
    <w:rsid w:val="00C33346"/>
    <w:rsid w:val="00C42336"/>
    <w:rsid w:val="00C46E87"/>
    <w:rsid w:val="00C4740E"/>
    <w:rsid w:val="00C50150"/>
    <w:rsid w:val="00C62200"/>
    <w:rsid w:val="00C630C7"/>
    <w:rsid w:val="00C73A92"/>
    <w:rsid w:val="00C90E11"/>
    <w:rsid w:val="00CA0D1D"/>
    <w:rsid w:val="00CB01EB"/>
    <w:rsid w:val="00CE7972"/>
    <w:rsid w:val="00D11130"/>
    <w:rsid w:val="00D15DEA"/>
    <w:rsid w:val="00D645F3"/>
    <w:rsid w:val="00D90653"/>
    <w:rsid w:val="00D944A2"/>
    <w:rsid w:val="00DB6D24"/>
    <w:rsid w:val="00E049B6"/>
    <w:rsid w:val="00E05983"/>
    <w:rsid w:val="00E97952"/>
    <w:rsid w:val="00EA17AD"/>
    <w:rsid w:val="00EB6108"/>
    <w:rsid w:val="00EC27CA"/>
    <w:rsid w:val="00ED195F"/>
    <w:rsid w:val="00E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7B124"/>
  <w15:chartTrackingRefBased/>
  <w15:docId w15:val="{0B3E89AB-E6BE-4CBF-AC14-DEFB9735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43"/>
  </w:style>
  <w:style w:type="paragraph" w:styleId="Zpat">
    <w:name w:val="footer"/>
    <w:basedOn w:val="Normln"/>
    <w:link w:val="Zpat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43"/>
  </w:style>
  <w:style w:type="paragraph" w:styleId="Odstavecseseznamem">
    <w:name w:val="List Paragraph"/>
    <w:basedOn w:val="Normln"/>
    <w:uiPriority w:val="34"/>
    <w:qFormat/>
    <w:rsid w:val="008E1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F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1F06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6E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93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1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14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8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/seznam/vyzva-c-53-udrzitelna-doprava-integrovane-projek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odhurizeleznychho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ruktuarni-fondy.cz/cs/Jak-na-projekt/Elektronicka-zadost/Eduacni-vid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eu.mssf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5BA9-2F91-404A-8517-4E250DE1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1245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31</cp:revision>
  <cp:lastPrinted>2017-08-22T06:44:00Z</cp:lastPrinted>
  <dcterms:created xsi:type="dcterms:W3CDTF">2017-05-19T08:23:00Z</dcterms:created>
  <dcterms:modified xsi:type="dcterms:W3CDTF">2021-08-25T08:05:00Z</dcterms:modified>
</cp:coreProperties>
</file>